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6158" w14:textId="77777777" w:rsidR="005D1F92" w:rsidRDefault="0061370B">
      <w:pPr>
        <w:pStyle w:val="P68B1DB1-Normal1"/>
        <w:spacing w:after="0"/>
        <w:jc w:val="center"/>
      </w:pPr>
      <w:r>
        <w:t xml:space="preserve">Tascfhórsa Uíbh Ráthaigh — </w:t>
      </w:r>
    </w:p>
    <w:p w14:paraId="3774D948" w14:textId="06DABF8D" w:rsidR="005D1F92" w:rsidRDefault="0061370B">
      <w:pPr>
        <w:pStyle w:val="P68B1DB1-Normal1"/>
        <w:jc w:val="center"/>
      </w:pPr>
      <w:r>
        <w:t xml:space="preserve">Aighneacht chuig Comhairle Contae Chiarraí </w:t>
      </w:r>
      <w:r w:rsidR="00B22DFE">
        <w:t>i dtaobh</w:t>
      </w:r>
      <w:r>
        <w:t xml:space="preserve"> Dréachtphlean Forbartha Contae (2022-2028)</w:t>
      </w:r>
    </w:p>
    <w:p w14:paraId="18447A23" w14:textId="73C714C6" w:rsidR="005D1F92" w:rsidRDefault="0061370B">
      <w:pPr>
        <w:pStyle w:val="P68B1DB1-Normal1"/>
      </w:pPr>
      <w:r>
        <w:t xml:space="preserve">Ráiteas/Ráiteas </w:t>
      </w:r>
    </w:p>
    <w:p w14:paraId="36E77BB7" w14:textId="0C603B9D" w:rsidR="005D1F92" w:rsidRDefault="0061370B">
      <w:r>
        <w:t>Fáiltímid roimh fhoilsiú an Dréachtphlean Forbartha Contae (</w:t>
      </w:r>
      <w:r w:rsidR="00B22DFE">
        <w:t>DFC</w:t>
      </w:r>
      <w:r>
        <w:t xml:space="preserve">) agus roimh an deis aighneacht a dhéanamh ionas go gcuideoidh an </w:t>
      </w:r>
      <w:r w:rsidR="00B22DFE">
        <w:t>DFC</w:t>
      </w:r>
      <w:r>
        <w:t xml:space="preserve"> (2022-2028) le haidhmeanna agus cuspóirí </w:t>
      </w:r>
      <w:r w:rsidR="00B22DFE">
        <w:t>Thascfhórsa</w:t>
      </w:r>
      <w:r>
        <w:t xml:space="preserve"> Uíbh Ráthaigh a bhaint amach</w:t>
      </w:r>
      <w:r w:rsidR="00B22DFE">
        <w:t>,</w:t>
      </w:r>
      <w:r>
        <w:t xml:space="preserve"> agus le cur i bhfeidhm polasaí an AE agus an rialtais ar leibhéal áitiúil, mar atá leagtha amach i</w:t>
      </w:r>
      <w:r w:rsidR="00681F95">
        <w:t xml:space="preserve"> </w:t>
      </w:r>
      <w:r w:rsidR="00681F95" w:rsidRPr="00681F95">
        <w:rPr>
          <w:i/>
          <w:iCs/>
        </w:rPr>
        <w:t>d</w:t>
      </w:r>
      <w:r w:rsidR="00681F95" w:rsidRPr="00681F95">
        <w:rPr>
          <w:i/>
        </w:rPr>
        <w:t xml:space="preserve">Todhchaí Cheantair Thuaithe na hÉireann </w:t>
      </w:r>
      <w:r>
        <w:rPr>
          <w:i/>
        </w:rPr>
        <w:t>— Beartas Forbartha Tuaithe (2021-2025)</w:t>
      </w:r>
      <w:r>
        <w:t xml:space="preserve"> agus sa </w:t>
      </w:r>
      <w:r>
        <w:rPr>
          <w:i/>
        </w:rPr>
        <w:t>Chreat Náisiúnta Pleanála</w:t>
      </w:r>
      <w:r>
        <w:t>.</w:t>
      </w:r>
      <w:r w:rsidR="00681F95">
        <w:t xml:space="preserve"> </w:t>
      </w:r>
    </w:p>
    <w:p w14:paraId="15627997" w14:textId="1DA7EBDD" w:rsidR="005D1F92" w:rsidRDefault="0061370B">
      <w:r>
        <w:t xml:space="preserve">Fáiltímid roimh an tagairt (lch. 15) do na NPFanna, Cuspóir Beartais Náisiúnta 15, a thacaíonn le forbairt inbhuanaithe na gceantar tuaithe trí fhás </w:t>
      </w:r>
      <w:r w:rsidR="005606CD">
        <w:t>a spreagadh agus trí dul i ngleic le meath</w:t>
      </w:r>
      <w:r>
        <w:t xml:space="preserve"> i gceantair ina bhfuil </w:t>
      </w:r>
      <w:r w:rsidR="00FB5CB9">
        <w:t xml:space="preserve">ísliú daonra nó </w:t>
      </w:r>
      <w:r>
        <w:t xml:space="preserve">fás íseal </w:t>
      </w:r>
      <w:r w:rsidR="00FB5CB9">
        <w:t xml:space="preserve">ar dhaonra le feiceáil iontu </w:t>
      </w:r>
      <w:r>
        <w:t>le blianta beaga anuas</w:t>
      </w:r>
      <w:r w:rsidR="00FB5CB9">
        <w:t>,</w:t>
      </w:r>
      <w:r>
        <w:t xml:space="preserve"> agus trí bhainistiú a dhéanamh ar fhás na gceantar sin a bhfuil tionchar láidir uirbeach </w:t>
      </w:r>
      <w:r w:rsidR="00FB5CB9">
        <w:t>orthu</w:t>
      </w:r>
      <w:r>
        <w:t xml:space="preserve"> chun ró-fhorbairt a sheachaint, agus pobail bheoga tuaithe á gcothú ag an am céanna”. Tá sé seo lárnach do chroíchuspóirí Tascfhórsa Ghaeltacht Uíbh Ráthaigh.</w:t>
      </w:r>
    </w:p>
    <w:p w14:paraId="511084B1" w14:textId="6320DD28" w:rsidR="005D1F92" w:rsidRDefault="0061370B">
      <w:r>
        <w:t xml:space="preserve">Tá an Plean Forbartha Contae atá le teacht ina chuid lárnach den chreat straitéiseach a chuireann ar chumas Chiarraí, agus gach cuid de, forbairt ar bhealach inbhuanaithe. Chomh maith leis sin, is uirlis í an </w:t>
      </w:r>
      <w:r w:rsidR="00B22DFE">
        <w:t>DFC</w:t>
      </w:r>
      <w:r>
        <w:t xml:space="preserve"> trínar féidir le Comhairle Contae Chiarraí forbairt inbhuanaithe a chothú, a éascú agus tacú léi</w:t>
      </w:r>
      <w:r w:rsidR="00FB5CB9">
        <w:t xml:space="preserve">, </w:t>
      </w:r>
      <w:r>
        <w:t>agus a</w:t>
      </w:r>
      <w:r w:rsidR="00FB5CB9">
        <w:t xml:space="preserve"> chabhróidh léi</w:t>
      </w:r>
      <w:r>
        <w:t xml:space="preserve"> cuspóirí comhaontaithe a bhaint amach, lena n-áirítear spriocanna </w:t>
      </w:r>
      <w:r w:rsidR="00FC47B2">
        <w:t>Thascfhórsa</w:t>
      </w:r>
      <w:r>
        <w:t xml:space="preserve"> Uíbh Ráthaigh, a bhfuil Comhairle Contae Chiarraí mar bhall de.  Go sonrach, éilíonn cuspóirí an Tascfhórsa maidir le forbairt gheilleagrach go ndéanfaidh an </w:t>
      </w:r>
      <w:r w:rsidR="00B22DFE">
        <w:t>DFC</w:t>
      </w:r>
      <w:r>
        <w:t xml:space="preserve"> foráil don bhonneagar, don nascacht agus do na spásanna is gá. Éilíonn cuspóirí an Tascfhórsa maidir le hathnuachan déimeagrafach, déanamh áite agus cuimsiú sóisialta go gceadófar leis an </w:t>
      </w:r>
      <w:r w:rsidR="00B22DFE">
        <w:t>DFC</w:t>
      </w:r>
      <w:r>
        <w:t xml:space="preserve"> an soláthar tithíochta a mhéadú agus áiseanna áitiúla a fhorbairt, ionas go mbeidh rochtain ar sheirbhísí den chéad scoth</w:t>
      </w:r>
      <w:r w:rsidR="00FC47B2">
        <w:t xml:space="preserve"> acu siúd atá ina gcónaí sa cheantar</w:t>
      </w:r>
      <w:r>
        <w:t xml:space="preserve"> agus go mbeidh pobail ina ngníomhairí gníomhacha chun a bhforbairt féin a chur chun cinn. Ag an am céanna, chun ár n-acmhainní nádúrtha a chaomhnú, i gcomhréir le Spriocanna Forbartha Inbhuanaithe na Náisiún Aontaithe, ní mór tuilleadh infheistíochta a dhéanamh inár mbonneagar áitiúil uisce agus fuinnimh, agus ba cheart don </w:t>
      </w:r>
      <w:r w:rsidR="00B22DFE">
        <w:t>DFC</w:t>
      </w:r>
      <w:r>
        <w:t xml:space="preserve"> a áirithiú go dtabharfar tús áite dóibh sin i lonnaíochtaí atá ann cheana agus i lonnaíochtaí nua. Dá bhrí sin, cuireann an </w:t>
      </w:r>
      <w:r w:rsidR="00B22DFE">
        <w:t>DFC</w:t>
      </w:r>
      <w:r>
        <w:t xml:space="preserve"> deiseanna agus giaráil ar fáil trínar féidir le gach gníomhaireacht agus páirtí leasmhar na haidhmeanna agus na cuspóirí a bhfuil muid tiomanta dóibh mar bhaill de Tascfhórsa Uíbh Ráthaigh a chur chun cinn.</w:t>
      </w:r>
    </w:p>
    <w:p w14:paraId="4FBCBDBA" w14:textId="276257F4" w:rsidR="005D1F92" w:rsidRDefault="0061370B">
      <w:r>
        <w:t xml:space="preserve">Tugann an Plean Forbartha Contae deis athnuaite chun ailíniú a chur chun cinn maidir le Plean Teanga </w:t>
      </w:r>
      <w:r w:rsidR="00FC47B2">
        <w:t xml:space="preserve">Gaeltacht </w:t>
      </w:r>
      <w:r>
        <w:t xml:space="preserve">Chiarraí Theas. Tá anailís neamhspleách agus acadúil tar éis fianaise áitiúil a chruthú a léiríonn go bhfuil láidreacht na Gaeilge in Uíbh </w:t>
      </w:r>
      <w:r w:rsidR="00FC47B2">
        <w:t>Ráthach</w:t>
      </w:r>
      <w:r>
        <w:t xml:space="preserve"> i gcomhchoibhneas le láidreacht an gheilleagair áitiúil agus le beogacht an daonra áitiúil. Dá bhrí sin, trí spriocanna a leagan síos maidir le fás daonra agus cruthú post</w:t>
      </w:r>
      <w:r w:rsidR="002F4D26">
        <w:t>,</w:t>
      </w:r>
      <w:r>
        <w:t xml:space="preserve"> agus trína chinntiú go mbainfear amach iad — trí infheistíocht agus forbairt inbhuanaithe a chumasú — is féidir leis an </w:t>
      </w:r>
      <w:r w:rsidR="00B22DFE">
        <w:t>DFC</w:t>
      </w:r>
      <w:r>
        <w:t xml:space="preserve"> cur go follasach le cur chun cinn agus úsáid na Gaeilge — ag teacht le </w:t>
      </w:r>
      <w:r w:rsidR="002F4D26">
        <w:t>s</w:t>
      </w:r>
      <w:r>
        <w:rPr>
          <w:i/>
        </w:rPr>
        <w:t>traitéis fiche bliain an Rialtais don Ghaeilge</w:t>
      </w:r>
      <w:r>
        <w:t xml:space="preserve">. Éilíonn ailíniú leis an bplean teanga agus leis an mbeartas </w:t>
      </w:r>
      <w:r>
        <w:lastRenderedPageBreak/>
        <w:t>náisiúnta infheistíocht a dhéanamh i bhforbairt incriminteach na lonnaíochtaí reatha agus fás cuí a spreagadh in áiteanna nua.</w:t>
      </w:r>
    </w:p>
    <w:p w14:paraId="32DF2746" w14:textId="77777777" w:rsidR="005D1F92" w:rsidRDefault="005D1F92">
      <w:pPr>
        <w:rPr>
          <w:b/>
        </w:rPr>
      </w:pPr>
    </w:p>
    <w:p w14:paraId="4638B22C" w14:textId="3931498B" w:rsidR="005D1F92" w:rsidRDefault="0061370B">
      <w:pPr>
        <w:pStyle w:val="P68B1DB1-Normal1"/>
      </w:pPr>
      <w:r>
        <w:t>Moltaí/Moltaí</w:t>
      </w:r>
    </w:p>
    <w:p w14:paraId="4B627A43" w14:textId="242F4AF5" w:rsidR="005D1F92" w:rsidRDefault="0061370B">
      <w:pPr>
        <w:pStyle w:val="P68B1DB1-Normal2"/>
      </w:pPr>
      <w:r>
        <w:t>An Ghaeilge agus Cultúr na Gaeilge</w:t>
      </w:r>
    </w:p>
    <w:p w14:paraId="2E2916BC" w14:textId="7C26AB18" w:rsidR="005D1F92" w:rsidRDefault="0061370B">
      <w:r>
        <w:t xml:space="preserve">Fáiltímid roimh an tiomantas (1.9.3.6) don ailíniú </w:t>
      </w:r>
      <w:r>
        <w:rPr>
          <w:i/>
        </w:rPr>
        <w:t>le Straitéis 20 Bliain Don Ghaeilge 2010-2030</w:t>
      </w:r>
      <w:r>
        <w:t xml:space="preserve"> (Straitéis 20 Bliain don Ghaeilge). Molaimid go measúil go leasófaí an téacs sa mhír seo, chun fócas geografach níos leithne ná na ceantair Ghaeltachta ainmnithe a chinntiú. Tá tábhacht ar leith ag baint leis seo in </w:t>
      </w:r>
      <w:r w:rsidR="002F4D26">
        <w:t>Uíbh Ráthach</w:t>
      </w:r>
      <w:r>
        <w:t>, mar gheall ar</w:t>
      </w:r>
      <w:r w:rsidR="002F4D26">
        <w:t xml:space="preserve"> leagadh amach gioballach</w:t>
      </w:r>
      <w:r>
        <w:t xml:space="preserve"> </w:t>
      </w:r>
      <w:r w:rsidR="002F4D26">
        <w:t>an cheantair</w:t>
      </w:r>
      <w:r>
        <w:t xml:space="preserve"> Gaeltachta</w:t>
      </w:r>
      <w:r w:rsidR="002F4D26">
        <w:t xml:space="preserve"> áirithe seo</w:t>
      </w:r>
      <w:r>
        <w:t xml:space="preserve">. Dá bhrí sin, ba cheart go mbainfeadh na gníomhaíochtaí </w:t>
      </w:r>
      <w:r w:rsidR="002F4D26">
        <w:t xml:space="preserve">atá dírithe ar </w:t>
      </w:r>
      <w:r>
        <w:t>cur chun cinn</w:t>
      </w:r>
      <w:r w:rsidR="002F4D26">
        <w:t xml:space="preserve"> na Gaeilge</w:t>
      </w:r>
      <w:r>
        <w:t xml:space="preserve"> le ‘gach áit ina bhfuil an Ghaeilge in úsáid faoi láthair agus a d’fhéadfadh a bheith in úsáid, go háirithe sna pobail Gaeltachta, sna Bailte Seirbhíse Gaeltachta ainmnithe agus sna pobail máguaird’.</w:t>
      </w:r>
    </w:p>
    <w:p w14:paraId="1EDCB3C5" w14:textId="48C4F159" w:rsidR="005D1F92" w:rsidRDefault="0061370B">
      <w:r>
        <w:t>Tá trí phrionsabal</w:t>
      </w:r>
      <w:r w:rsidR="002F4D26">
        <w:t xml:space="preserve"> luaite</w:t>
      </w:r>
      <w:r>
        <w:t xml:space="preserve"> i dtéacs </w:t>
      </w:r>
      <w:r w:rsidR="002F4D26">
        <w:t xml:space="preserve">faoi </w:t>
      </w:r>
      <w:r>
        <w:t xml:space="preserve">na gceantar tuaithe </w:t>
      </w:r>
      <w:r w:rsidR="002F4D26">
        <w:t xml:space="preserve">ar </w:t>
      </w:r>
      <w:r>
        <w:t xml:space="preserve">leathanach 68.  Tagraíonn an tríú prionsabal, mar is ceart, do chosaint sócmhainní comhshaoil.  I bhfianaise thábhacht na ndaoine agus an chultúir d’earnáil turasóireachta </w:t>
      </w:r>
      <w:r w:rsidR="002542DD">
        <w:t>i g</w:t>
      </w:r>
      <w:r>
        <w:t xml:space="preserve">Ciarraí agus an ról atá </w:t>
      </w:r>
      <w:r w:rsidR="002542DD">
        <w:t>ag na daoine</w:t>
      </w:r>
      <w:r>
        <w:t xml:space="preserve"> mar chaomhnóirí ar an tuath, ba cheart an prionsabal seo a leathnú chun sócmhainní soch-chultúrtha a chur san áireamh.</w:t>
      </w:r>
    </w:p>
    <w:p w14:paraId="5E4F1CCA" w14:textId="46F7460C" w:rsidR="005D1F92" w:rsidRDefault="0061370B">
      <w:pPr>
        <w:pStyle w:val="P68B1DB1-Normal2"/>
      </w:pPr>
      <w:r>
        <w:t>Forbairt Eacnamaíoch</w:t>
      </w:r>
    </w:p>
    <w:p w14:paraId="782C3AAE" w14:textId="7A42DBAD" w:rsidR="005D1F92" w:rsidRDefault="0061370B">
      <w:r>
        <w:t xml:space="preserve">Fáiltímid roimh an ngealltanas a tugadh sa dréacht </w:t>
      </w:r>
      <w:r w:rsidR="00B22DFE">
        <w:t>DFC</w:t>
      </w:r>
      <w:r>
        <w:t xml:space="preserve"> seo do Straitéis Dhigiteach a fhorbairt don chontae. Ba chóir go léireodh an straitéis seo an fhéidearthacht atá ann feabhas eacnamaíoch a chur ar phobail bheaga ar imeall an chontae chomh maith leis na hionaid níos mó</w:t>
      </w:r>
      <w:r w:rsidR="00A12FAC">
        <w:t xml:space="preserve"> ina lár</w:t>
      </w:r>
      <w:r>
        <w:t xml:space="preserve">, agus a chur ar chumas oibrithe, foghlaimeoirí agus an phobail i gcoitinne leas iomlán a bhaint as an saol digiteach mar atá leagtha amach i </w:t>
      </w:r>
      <w:r>
        <w:rPr>
          <w:i/>
        </w:rPr>
        <w:t>Leas a bhaint as Digiteach — Creat Dhigiteach</w:t>
      </w:r>
      <w:r w:rsidR="00A12FAC">
        <w:rPr>
          <w:i/>
        </w:rPr>
        <w:t xml:space="preserve"> na hÉireann </w:t>
      </w:r>
      <w:r>
        <w:t>ar</w:t>
      </w:r>
      <w:r>
        <w:rPr>
          <w:b/>
        </w:rPr>
        <w:t xml:space="preserve"> </w:t>
      </w:r>
      <w:r>
        <w:t>bhealach cuimsitheach, sábháilte agus slán.</w:t>
      </w:r>
    </w:p>
    <w:p w14:paraId="6B172486" w14:textId="0B1B42FD" w:rsidR="005D1F92" w:rsidRDefault="0061370B">
      <w:r>
        <w:t>Go sonrach maidir le 9.7.4 Tábla 9.4, iarraimid go gcuirfí gteic An Dromaid san áireamh sa tábla seo, a d’fhorbair Údarás na Gaeltachta agus Forbairt na Dromoda mar thoradh ar an gcinneadh straitéiseach chun BCP a aimsiú laistigh den choimpléasc pobail seo.</w:t>
      </w:r>
    </w:p>
    <w:p w14:paraId="12C7AE6D" w14:textId="271A24F5" w:rsidR="005D1F92" w:rsidRDefault="0061370B">
      <w:r>
        <w:t xml:space="preserve">Fáiltímid roimh an tiomantas a tugadh chun tacú le forbairt eacnamaíoch inbhuanaithe an Chontae ar fad le gníomhaíocht eacnamaíoch ar leibhéal cuí sa dréacht </w:t>
      </w:r>
      <w:r w:rsidR="00B22DFE">
        <w:t>DFC</w:t>
      </w:r>
      <w:r>
        <w:t xml:space="preserve"> seo (9.4). Is léir go bhfuil athrú tagtha ar an tírdhreach mar gheall ar an taithí fhorleathan phraiticiúil a bhaineann le hobair nasctha le dhá bhliain anuas</w:t>
      </w:r>
      <w:r w:rsidR="00CA2365">
        <w:t>, rud a chialaíonn</w:t>
      </w:r>
      <w:r>
        <w:t xml:space="preserve"> go pointe nach bhfuil an suíomh ríthábhachtach a thuilleadh mar gheall ar rath eacnamaíoch </w:t>
      </w:r>
      <w:r w:rsidR="00CA2365">
        <w:t>in</w:t>
      </w:r>
      <w:r>
        <w:t xml:space="preserve"> earnálacha éagsúla, go háirithe iad siúd atá digiteach</w:t>
      </w:r>
      <w:r w:rsidR="00CA2365">
        <w:t>-</w:t>
      </w:r>
      <w:r>
        <w:t xml:space="preserve"> agus eolas</w:t>
      </w:r>
      <w:r w:rsidR="00CA2365">
        <w:t>-</w:t>
      </w:r>
      <w:r>
        <w:t>bhunaithe.  Tá an t-athrú seo tar éis</w:t>
      </w:r>
      <w:r w:rsidR="00CA2365">
        <w:t xml:space="preserve"> cur go mór le</w:t>
      </w:r>
      <w:r>
        <w:t xml:space="preserve"> </w:t>
      </w:r>
      <w:r w:rsidR="00CA2365">
        <w:t>h</w:t>
      </w:r>
      <w:r>
        <w:t>acmhainneacht eacnamaíoch poba</w:t>
      </w:r>
      <w:r w:rsidR="00CA2365">
        <w:t>i</w:t>
      </w:r>
      <w:r>
        <w:t xml:space="preserve">l tuaithe, agus molaimid go </w:t>
      </w:r>
      <w:r w:rsidR="00CA2365">
        <w:t>leagfaí</w:t>
      </w:r>
      <w:r>
        <w:t xml:space="preserve"> fócas </w:t>
      </w:r>
      <w:r w:rsidR="00CA2365">
        <w:t>a bheadh ar chomh chéim leis sin atá á leagadh ar an</w:t>
      </w:r>
      <w:r>
        <w:t xml:space="preserve"> Triantán Eacnamaíoch </w:t>
      </w:r>
      <w:r w:rsidR="00CA2365">
        <w:t>i gCiarraí Lár</w:t>
      </w:r>
      <w:r>
        <w:t xml:space="preserve"> agus </w:t>
      </w:r>
      <w:r w:rsidR="00CA2365">
        <w:t xml:space="preserve">ar </w:t>
      </w:r>
      <w:r>
        <w:t xml:space="preserve">an Líonra Cósta i dtuaisceart an chontae </w:t>
      </w:r>
      <w:r w:rsidR="00CA2365">
        <w:t xml:space="preserve">ins </w:t>
      </w:r>
      <w:r w:rsidR="00B22DFE">
        <w:t>DFC</w:t>
      </w:r>
      <w:r>
        <w:t xml:space="preserve"> nua</w:t>
      </w:r>
      <w:r w:rsidR="00CA2365">
        <w:t xml:space="preserve"> ar Uíbh Ráthach </w:t>
      </w:r>
      <w:r>
        <w:t>agus ar cheantair imeallacha eile sa chontae.</w:t>
      </w:r>
    </w:p>
    <w:p w14:paraId="42B443EC" w14:textId="339F22D6" w:rsidR="005D1F92" w:rsidRDefault="0061370B">
      <w:r>
        <w:lastRenderedPageBreak/>
        <w:t>Molaimid go dtabharfadh Plean Forbartha Contae Chiarraí (2022-2028) éifeacht ar leith agus chomhbheartaithe do na bearta beartais seo a leanas, mar atá leagtha amach</w:t>
      </w:r>
      <w:r w:rsidR="00CA2365">
        <w:t xml:space="preserve"> i</w:t>
      </w:r>
      <w:r>
        <w:t xml:space="preserve"> </w:t>
      </w:r>
      <w:r w:rsidR="00CA2365" w:rsidRPr="00681F95">
        <w:rPr>
          <w:i/>
          <w:iCs/>
        </w:rPr>
        <w:t>d</w:t>
      </w:r>
      <w:r w:rsidR="00CA2365" w:rsidRPr="00681F95">
        <w:rPr>
          <w:i/>
        </w:rPr>
        <w:t>Todhchaí Cheantair Thuaithe na hÉireann</w:t>
      </w:r>
      <w:r>
        <w:t xml:space="preserve">: 12; 23; 33; 65; 66; 89; 90; 91; 105; agus 106. Dá bhrí sin, molaimid </w:t>
      </w:r>
      <w:r w:rsidR="004E7917">
        <w:t xml:space="preserve">go ndéanfaí deimhin de / go dtabharfaí tacaíocht don </w:t>
      </w:r>
      <w:r>
        <w:t>m</w:t>
      </w:r>
      <w:r w:rsidR="004E7917">
        <w:t>h</w:t>
      </w:r>
      <w:r>
        <w:t xml:space="preserve">éid seo a leanas </w:t>
      </w:r>
      <w:r w:rsidR="004E7917">
        <w:t>ins</w:t>
      </w:r>
      <w:r>
        <w:t xml:space="preserve"> an </w:t>
      </w:r>
      <w:r w:rsidR="00B22DFE">
        <w:t>DFC</w:t>
      </w:r>
      <w:r>
        <w:t>:</w:t>
      </w:r>
    </w:p>
    <w:p w14:paraId="5629CC0A" w14:textId="1CB8236E" w:rsidR="005D1F92" w:rsidRDefault="0061370B">
      <w:pPr>
        <w:pStyle w:val="ListParagraph"/>
        <w:numPr>
          <w:ilvl w:val="0"/>
          <w:numId w:val="1"/>
        </w:numPr>
      </w:pPr>
      <w:r>
        <w:t xml:space="preserve">Criosú leordhóthanach agus iomchuí agus forálacha maidir le hinfheistíochtaí bonneagair chun a </w:t>
      </w:r>
      <w:r w:rsidR="004E7917">
        <w:t>chinntiú</w:t>
      </w:r>
      <w:r>
        <w:t xml:space="preserve"> go gcuirfear na beartais um fhorbairt eacnamaíoch agus um éagsúlú i gcrích (12. 23), ionas go </w:t>
      </w:r>
      <w:r w:rsidR="004E7917">
        <w:t xml:space="preserve">mbeidh </w:t>
      </w:r>
      <w:r>
        <w:t>pobail</w:t>
      </w:r>
      <w:r w:rsidR="00324020">
        <w:t xml:space="preserve"> in ann cur leis agus tairbhe a bhaint as</w:t>
      </w:r>
      <w:r>
        <w:t xml:space="preserve"> an bhfás réigiúnach</w:t>
      </w:r>
      <w:r w:rsidR="00324020">
        <w:t xml:space="preserve"> sin </w:t>
      </w:r>
      <w:r>
        <w:t>i ndáil le poist a chruthú agus a choinneáil;</w:t>
      </w:r>
      <w:r w:rsidR="00324020">
        <w:t xml:space="preserve">  </w:t>
      </w:r>
    </w:p>
    <w:p w14:paraId="3E739723" w14:textId="1778A5E3" w:rsidR="005D1F92" w:rsidRDefault="0061370B">
      <w:pPr>
        <w:pStyle w:val="ListParagraph"/>
        <w:numPr>
          <w:ilvl w:val="0"/>
          <w:numId w:val="1"/>
        </w:numPr>
      </w:pPr>
      <w:r>
        <w:t>Forbairt an infreastruchtúir turasóireachta i nGaeltacht Uíbh Ráthaigh, ionas gur féidir leis an gceantar an tairiscint reatha a neartú agus deiseanna nua a fhorbairt, agus dá bhrí sin a bheith brandáilte go héifeachtach, de réir bheart polasaí 33;</w:t>
      </w:r>
    </w:p>
    <w:p w14:paraId="31FC5AB9" w14:textId="78BA6D84" w:rsidR="005D1F92" w:rsidRDefault="00324020">
      <w:pPr>
        <w:pStyle w:val="ListParagraph"/>
        <w:numPr>
          <w:ilvl w:val="0"/>
          <w:numId w:val="1"/>
        </w:numPr>
      </w:pPr>
      <w:r>
        <w:t>U</w:t>
      </w:r>
      <w:r w:rsidR="0061370B">
        <w:t xml:space="preserve">asghrádú agus soláthar infreastruchtúir a chuireann seirbhís iompair áitiúil níos fearr ar fáil (i gcomhréir le beart 91), </w:t>
      </w:r>
      <w:r w:rsidR="0029391C">
        <w:t xml:space="preserve">a chuireann </w:t>
      </w:r>
      <w:r w:rsidR="0061370B">
        <w:t>seachadadh an Phlean Forbartha Teanga chun cinn</w:t>
      </w:r>
      <w:r w:rsidR="0029391C">
        <w:t xml:space="preserve"> (beart 105) </w:t>
      </w:r>
      <w:r w:rsidR="0061370B">
        <w:t>agus</w:t>
      </w:r>
      <w:r w:rsidR="0029391C">
        <w:t xml:space="preserve"> a</w:t>
      </w:r>
      <w:r w:rsidR="0061370B">
        <w:t xml:space="preserve"> </w:t>
      </w:r>
      <w:r w:rsidR="0029391C">
        <w:t>chruthaíonn</w:t>
      </w:r>
      <w:r w:rsidR="0061370B">
        <w:t xml:space="preserve"> naisc — fisiciúil, TFC, sóisialta, eacnamaíoch agus cultúrtha — idir gach cuid de Ghaeltacht Uíbh Ráthaigh agus Cathair Saidhbhín (beart 106).</w:t>
      </w:r>
    </w:p>
    <w:p w14:paraId="4FA68A7B" w14:textId="513B8F8E" w:rsidR="005D1F92" w:rsidRDefault="0061370B">
      <w:pPr>
        <w:pStyle w:val="ListParagraph"/>
        <w:numPr>
          <w:ilvl w:val="0"/>
          <w:numId w:val="1"/>
        </w:numPr>
      </w:pPr>
      <w:r>
        <w:t xml:space="preserve">Gur gá </w:t>
      </w:r>
      <w:r w:rsidR="0029391C">
        <w:t>soláthar</w:t>
      </w:r>
      <w:r>
        <w:t xml:space="preserve"> iompair phoiblí (</w:t>
      </w:r>
      <w:r w:rsidR="0029391C">
        <w:t xml:space="preserve">idir </w:t>
      </w:r>
      <w:r>
        <w:t xml:space="preserve">reachtúil agus pobail) a </w:t>
      </w:r>
      <w:r w:rsidR="0029391C">
        <w:t>chur san áireamh</w:t>
      </w:r>
      <w:r>
        <w:t xml:space="preserve"> i gCuspóirí Straitéiseacha 6-15 go 6-19.</w:t>
      </w:r>
    </w:p>
    <w:p w14:paraId="05DECE8C" w14:textId="77777777" w:rsidR="005D1F92" w:rsidRDefault="005D1F92">
      <w:pPr>
        <w:pStyle w:val="ListParagraph"/>
      </w:pPr>
    </w:p>
    <w:p w14:paraId="30DBC100" w14:textId="16E7CDA3" w:rsidR="005D1F92" w:rsidRDefault="0061370B">
      <w:pPr>
        <w:pStyle w:val="P68B1DB1-Normal2"/>
      </w:pPr>
      <w:r>
        <w:t>Moltaí a bhaineann le tithíocht</w:t>
      </w:r>
    </w:p>
    <w:p w14:paraId="6DE801C4" w14:textId="77777777" w:rsidR="00F9050F" w:rsidRDefault="0061370B" w:rsidP="00F9050F">
      <w:r>
        <w:t xml:space="preserve">Maidir le tithíocht agus saincheisteanna gaolmhara, molaimid go háirithe go dtabharfaidh Plean Forbartha Contae Chiarraí (2022-2028) éifeacht ar leith agus comhbheartaithe do na beartais seo a leanas, mar atá leagtha </w:t>
      </w:r>
      <w:r w:rsidR="00F9050F">
        <w:t xml:space="preserve">amach i </w:t>
      </w:r>
      <w:r w:rsidR="00F9050F" w:rsidRPr="00681F95">
        <w:rPr>
          <w:i/>
          <w:iCs/>
        </w:rPr>
        <w:t>d</w:t>
      </w:r>
      <w:r w:rsidR="00F9050F" w:rsidRPr="00681F95">
        <w:rPr>
          <w:i/>
        </w:rPr>
        <w:t>Todhchaí Cheantair Thuaithe na hÉireann</w:t>
      </w:r>
      <w:r w:rsidR="00F9050F">
        <w:t>:</w:t>
      </w:r>
      <w:r>
        <w:t xml:space="preserve"> 57; 58. </w:t>
      </w:r>
      <w:r w:rsidR="00F9050F">
        <w:t>molaimid go ndéanfaí deimhin de / go dtabharfaí tacaíocht don mhéid seo a leanas ins an DFC:</w:t>
      </w:r>
    </w:p>
    <w:p w14:paraId="65F0926D" w14:textId="181D7D2F" w:rsidR="005D1F92" w:rsidRDefault="0061370B" w:rsidP="00F9050F">
      <w:pPr>
        <w:pStyle w:val="ListParagraph"/>
        <w:numPr>
          <w:ilvl w:val="0"/>
          <w:numId w:val="5"/>
        </w:numPr>
      </w:pPr>
      <w:r>
        <w:t xml:space="preserve">Bonneagar uisce (soláthar agus cóireáil) </w:t>
      </w:r>
      <w:r w:rsidR="00F9050F">
        <w:t xml:space="preserve">a bheith mar </w:t>
      </w:r>
      <w:r>
        <w:t>t</w:t>
      </w:r>
      <w:r w:rsidR="00F9050F">
        <w:t>h</w:t>
      </w:r>
      <w:r>
        <w:t>osaíocht agus dlús a chur leis</w:t>
      </w:r>
      <w:r w:rsidR="00F9050F">
        <w:t xml:space="preserve"> an obair seo</w:t>
      </w:r>
      <w:r>
        <w:t xml:space="preserve">, chun gur féidir lonnaíochtaí atá ann cheana a fhorbairt agus tithíocht nua a fhorbairt, go háirithe i gceantair nach bhfuil clúdaithe faoi láthair ag clár oibre Uisce Éireann — mar a luaitear i mbearta beartais 65 agus 66. Is iad na hionaid tosaíochta ná Baile an Sceilg agus </w:t>
      </w:r>
      <w:r w:rsidR="00F9050F">
        <w:t xml:space="preserve">An </w:t>
      </w:r>
      <w:r>
        <w:t>C</w:t>
      </w:r>
      <w:r w:rsidR="00F9050F">
        <w:t>h</w:t>
      </w:r>
      <w:r>
        <w:t>illín Liath, chomh maith le tacú le forbairt ICW i gCathair Dónall agus in áiteanna eile, de réir mar is gá, thar shaolré an phlean;</w:t>
      </w:r>
    </w:p>
    <w:p w14:paraId="2043FDAF" w14:textId="30C9C142" w:rsidR="005D1F92" w:rsidRDefault="0061370B">
      <w:pPr>
        <w:pStyle w:val="ListParagraph"/>
        <w:numPr>
          <w:ilvl w:val="0"/>
          <w:numId w:val="1"/>
        </w:numPr>
      </w:pPr>
      <w:r>
        <w:t xml:space="preserve">Athnuachan a dhéanamh ar áitribh thréigthe agus </w:t>
      </w:r>
      <w:r w:rsidR="00587D0A">
        <w:t xml:space="preserve">neamháitithe </w:t>
      </w:r>
      <w:r>
        <w:t>agus ar láithreáin athfhorbraíochta, ar fud Ghaeltacht Uíbh Ráthaigh</w:t>
      </w:r>
      <w:r w:rsidR="00502E87">
        <w:t xml:space="preserve"> agus a chomharsanacht</w:t>
      </w:r>
      <w:r>
        <w:t xml:space="preserve">, chun </w:t>
      </w:r>
      <w:r w:rsidR="00F9050F">
        <w:t>cónaitheacht</w:t>
      </w:r>
      <w:r>
        <w:t xml:space="preserve"> lánaimseartha </w:t>
      </w:r>
      <w:r w:rsidR="00F9050F">
        <w:t>le linn na</w:t>
      </w:r>
      <w:r>
        <w:t xml:space="preserve"> bliana</w:t>
      </w:r>
      <w:r w:rsidR="00F9050F">
        <w:t xml:space="preserve"> ar fad</w:t>
      </w:r>
      <w:r>
        <w:t xml:space="preserve"> a mhéadú, mar atá sonraithe i mbearta beartais 57 agus 58;</w:t>
      </w:r>
    </w:p>
    <w:p w14:paraId="6BCC19A1" w14:textId="6119C345" w:rsidR="005D1F92" w:rsidRDefault="0061370B">
      <w:pPr>
        <w:pStyle w:val="ListParagraph"/>
        <w:numPr>
          <w:ilvl w:val="0"/>
          <w:numId w:val="1"/>
        </w:numPr>
      </w:pPr>
      <w:r>
        <w:t xml:space="preserve">Forbairt réadmhaoine cónaithe, lena n-áirítear foirgnimh nua-thógtha (grúpaí agus daoine </w:t>
      </w:r>
      <w:r w:rsidRPr="00502E87">
        <w:t>aonair) i suíomhanna Gaeltachta, lena n-áirítear i gceantair faoin tuath oscailte, ionas go mbeidh an tuath, mar a luaitear i mbeart beartais 89, ina ‘tírdhreach beo’; fócas sonrach maidir le grúpthithíocht le tabhairt do dheiseanna forbartha ag baint úsáide as</w:t>
      </w:r>
      <w:r w:rsidR="00F9050F" w:rsidRPr="00502E87">
        <w:t xml:space="preserve"> talamh atá in</w:t>
      </w:r>
      <w:r w:rsidRPr="00502E87">
        <w:t xml:space="preserve"> úinéireacht an stáit (mar shampla An Seanchnoc — Folio: KY7970F) agus</w:t>
      </w:r>
      <w:r>
        <w:t xml:space="preserve"> tailte atá faoi úinéireacht an phobail sa Ghaeltacht; agus</w:t>
      </w:r>
    </w:p>
    <w:p w14:paraId="4569F1B8" w14:textId="23EEF430" w:rsidR="005D1F92" w:rsidRDefault="0061370B">
      <w:pPr>
        <w:pStyle w:val="ListParagraph"/>
        <w:numPr>
          <w:ilvl w:val="0"/>
          <w:numId w:val="1"/>
        </w:numPr>
      </w:pPr>
      <w:r>
        <w:lastRenderedPageBreak/>
        <w:t xml:space="preserve">Fáiltímid roimh An Chillín Liath, An Gleann agus an </w:t>
      </w:r>
      <w:r w:rsidR="00F9050F">
        <w:t>Cuan an Chaisleáin</w:t>
      </w:r>
      <w:r>
        <w:t xml:space="preserve"> a chur isteach (atá curtha i láthair i dTábla 5.1) i measc na n-áiteanna ina gceadófar </w:t>
      </w:r>
      <w:r w:rsidR="00454E6A">
        <w:t>cnuasaigh</w:t>
      </w:r>
      <w:r>
        <w:t xml:space="preserve"> tith</w:t>
      </w:r>
      <w:r w:rsidR="00454E6A">
        <w:t>e</w:t>
      </w:r>
      <w:r>
        <w:t>. Molaimid Cathair Dónall (Caherdaniel) a chur leis an tábla seo, ionas go mbeidh sé ag teacht le Tábla 5.4.  Ag an am céanna, ní mór tús áite a thabhairt d’uasghrádú na n-áiseanna cóireála fuíolluisce i mBaile an Sceilg/Dún Geagáin.</w:t>
      </w:r>
    </w:p>
    <w:p w14:paraId="70221E81" w14:textId="4DE7971E" w:rsidR="005D1F92" w:rsidRDefault="0061370B">
      <w:r>
        <w:t>Tugaimid dár n-aire an ráiteas i mír 4.3.2 maidir leis na laghduithe ar thobha</w:t>
      </w:r>
      <w:r w:rsidR="00587D0A">
        <w:t>ig</w:t>
      </w:r>
      <w:r>
        <w:t>h forbartha i leith láithreáin athfhorbraíochta, agus molaimid go ndéanfaí iad seo a uasmhéadú maidir le foirgnimh thréigthe agus neamháitithe, in Iarthar Uíbh Ráthaigh, atá á gcur in úsáid — mar aonaid tráchtála agus/nó mar bhuanáit</w:t>
      </w:r>
      <w:r w:rsidR="00587D0A">
        <w:t>eacha</w:t>
      </w:r>
      <w:r>
        <w:t xml:space="preserve"> chónaithe.</w:t>
      </w:r>
    </w:p>
    <w:p w14:paraId="57E8254C" w14:textId="7E01EDC0" w:rsidR="005D1F92" w:rsidRDefault="0061370B">
      <w:r>
        <w:t>Fáiltítear roimh an tagairt (4.2.3) do chlár na suíomhanna folamha, mar go bhfuil sé thar téarma le fada, agus molaimid don Chomhairle Contae glacadh leis agus é a chur i bhfeidhm go hiomlán — i gceantair uirbeacha agus tuaithe araon. Ba cheart clár na láithreán tréigthe a fhoilsiú ar líne, ionas go mbeidh níos mó trédhearcachta ag baint leis na próisis forbartha.</w:t>
      </w:r>
    </w:p>
    <w:p w14:paraId="00491839" w14:textId="2678CCE0" w:rsidR="005D1F92" w:rsidRDefault="0061370B">
      <w:r>
        <w:t xml:space="preserve">Cuirimid fáilte roimh an tagairt (4.3.5) don Scéim Deisiúcháin &amp; Léasaithe. Tagraíonn an téacs dó seo maidir le ‘tithíocht lár an bhaile’.  Molaimid go mbeadh </w:t>
      </w:r>
      <w:r w:rsidR="00F00AA5">
        <w:t>feidhm</w:t>
      </w:r>
      <w:r>
        <w:t xml:space="preserve"> níos leithne ann — lena n-áirítear i nGaeltacht Uíbh Ráthaigh agus sna EDanna máguaird.  Ba cheart KCDP 4-28 a chur i bhfoclaíocht chun tíreolaíocht níos cuimsithí a léiriú.</w:t>
      </w:r>
    </w:p>
    <w:p w14:paraId="4CDE66DE" w14:textId="5F0FDE27" w:rsidR="005D1F92" w:rsidRDefault="0061370B">
      <w:r>
        <w:t xml:space="preserve">Fáiltímid roimh an tagairt (4.3.6) don Scéim Ceannaigh &amp; Athnuachana, toisc go bhféadfadh sé seo freagairt, go páirteach, don riachtanas tithíochta in </w:t>
      </w:r>
      <w:r w:rsidR="00F00AA5">
        <w:t>Uíbh Ráthach</w:t>
      </w:r>
      <w:r>
        <w:t>, agus molaimid go ndéanfaí tagairt ar leith sa téacs anseo d’Iarthar Uíbh Ráthaigh.</w:t>
      </w:r>
    </w:p>
    <w:p w14:paraId="073B4D7B" w14:textId="2C739F76" w:rsidR="005D1F92" w:rsidRDefault="0061370B">
      <w:r>
        <w:t>Ba cheart KCDP 4-47 a leasú chun a chinntiú go síneann a chur i bhfeidhm thar ionaid uirbeacha.  Ba cheart go sonrófaí leis limistéir thuaithe atá lag ó thaobh struchtúir de.</w:t>
      </w:r>
    </w:p>
    <w:p w14:paraId="44E56FCE" w14:textId="30A14D0A" w:rsidR="005D1F92" w:rsidRDefault="0061370B">
      <w:r>
        <w:t xml:space="preserve">Aithníonn léarscáil 5.1 (cineálacha ceantair tuaithe) agus an téacs a ghabhann leis i gceart an gá atá le forbairt tithíochta a éascú i nGaeltacht Uíbh Ráthaigh.  Is mian linn </w:t>
      </w:r>
      <w:r w:rsidR="00F00AA5">
        <w:t>tréaslú</w:t>
      </w:r>
      <w:r>
        <w:t xml:space="preserve"> leis an modheolaíocht trínar ceapadh an léarscáil seo trí eolas agus léargais áitiúla a chur ar fáil, agus trínár n-aidhmeanna straitéiseacha a chur san áireamh, is mian linn a mholadh go n-áireofaí na bailte fearainn idir </w:t>
      </w:r>
      <w:r w:rsidR="00F00AA5">
        <w:t>Achadh Tiobraid</w:t>
      </w:r>
      <w:r>
        <w:t xml:space="preserve">, An Gleann agus </w:t>
      </w:r>
      <w:r w:rsidR="00F00AA5">
        <w:t>An Rinn Rua</w:t>
      </w:r>
      <w:r>
        <w:t xml:space="preserve"> agus na bailte fearainn lastoir </w:t>
      </w:r>
      <w:r w:rsidR="00F00AA5">
        <w:t>des Na Corra</w:t>
      </w:r>
      <w:r>
        <w:t xml:space="preserve"> agus na bailte fearainn sin san áireamh.</w:t>
      </w:r>
    </w:p>
    <w:p w14:paraId="6E9679BE" w14:textId="39D8696C" w:rsidR="005D1F92" w:rsidRDefault="00C106EA">
      <w:r>
        <w:t>Fáiltímid roimh</w:t>
      </w:r>
      <w:r w:rsidR="0061370B">
        <w:t xml:space="preserve"> na Cuspóirí 5-23 go 5-29 i ndáil le foirgnimh fholmha agus foirgnimh nár úsáideadh a athbhunú agus a athchóiriú i gceantair thuaithe.  Molaimid do Chomhairle Contae Chiarraí a bheith réasúnta agus coinníollacha ailtireachta á gcur i bhfeidhm, chun cothromaíocht a chinntiú idir caomhnú ailtireachta agus na costais ghaolmhara </w:t>
      </w:r>
      <w:r w:rsidR="00502E87">
        <w:t>chun</w:t>
      </w:r>
      <w:r w:rsidR="00615ED1">
        <w:t xml:space="preserve"> é a bheith ar chumas daoine</w:t>
      </w:r>
      <w:r w:rsidR="00502E87">
        <w:t xml:space="preserve"> go réasúnta</w:t>
      </w:r>
      <w:r w:rsidR="00615ED1">
        <w:t xml:space="preserve"> tabhairt faoin gcineál chur chuige seo</w:t>
      </w:r>
      <w:r w:rsidR="0061370B">
        <w:t>. I mbailte fearainn atá i gceantair ainmnithe CLÁR, ba chóir go mbeadh sé mar thosaíocht an áit chónaithe a dhéanamh ináitrithe agus éifeachtúil ó thaobh fuinnimh de.</w:t>
      </w:r>
    </w:p>
    <w:p w14:paraId="53433392" w14:textId="3DB045A0" w:rsidR="005D1F92" w:rsidRDefault="0061370B">
      <w:r>
        <w:t>Ar leathanach 81 cuirtear dhá choinníoll i láthair maidir le roghnú maoine ar chóir le haghaidh athchóiri</w:t>
      </w:r>
      <w:r w:rsidR="00FD663C">
        <w:t>the</w:t>
      </w:r>
      <w:r>
        <w:t xml:space="preserve">. Is é an chéad cheann díobh seo ná gur chóir go mbeadh an díon slán. Cé go bhféadfadh an </w:t>
      </w:r>
      <w:r>
        <w:lastRenderedPageBreak/>
        <w:t>coinníoll seo a bheith inoibrithe i gcodanna intíre íseal de Chontae Chiarraí, tá sé go hiomlán míréasúnta in Iarthar Uíbh Ráthaigh. Mar gheall ar nochtadh na leithinse do</w:t>
      </w:r>
      <w:r w:rsidR="00FD663C">
        <w:t xml:space="preserve"> gaoth</w:t>
      </w:r>
      <w:r>
        <w:t xml:space="preserve"> na hiar-dheisceart atá i réim, tá díon maoine neamháitithe i bhfad níos so-ghabhálach i leith damáiste níos luaithe agus níos suntasaí ná mar atá in áiteanna eile</w:t>
      </w:r>
      <w:r w:rsidR="00FD663C">
        <w:t xml:space="preserve"> intíre</w:t>
      </w:r>
      <w:r>
        <w:t xml:space="preserve">. D’fhéadfadh geimhreadh amháin in Iarthar Uíbh Ráthaigh an </w:t>
      </w:r>
      <w:r w:rsidR="00FD663C">
        <w:t>damáiste</w:t>
      </w:r>
      <w:r>
        <w:t xml:space="preserve"> chéanna a </w:t>
      </w:r>
      <w:r w:rsidR="00FD663C">
        <w:t>dhéanamh</w:t>
      </w:r>
      <w:r>
        <w:t xml:space="preserve"> ar dhíon agus a bheadh </w:t>
      </w:r>
      <w:r w:rsidR="00FD663C">
        <w:t>déanta ar a leithéid thar tréimhse saoil</w:t>
      </w:r>
      <w:r>
        <w:t xml:space="preserve"> i gCill Airne. Dá bhrí sin, ba cheart an coinníoll idirdhealaitheach sin, a thagann salach ar na cuspóirí a bhí ann roimhe seo (maidir le hathchóiriú) maoine tréigthe a chur chun cinn, a scriosadh.</w:t>
      </w:r>
    </w:p>
    <w:p w14:paraId="16A9B4CE" w14:textId="77B37905" w:rsidR="005D1F92" w:rsidRDefault="0061370B">
      <w:r>
        <w:t xml:space="preserve">Tugaimid dár n-aire na polasaithe tithíochta atá liostaithe ar leathanach 91 agus ar leathanach 92, agus molaimid do Chomhairle Contae Chiarraí iad seo a nascadh — ní hamháin leis na prionsabail a léirítear i gCaibidil 6, ach le riachtanais agus acmhainneacht níos leithne Chontae Chiarraí, go háirithe athnuachan na gcodanna imeallacha den chontae.  Bhainfeadh na beartais tairbhe as instealladh nuálaíochta i ndáil le teicneolaíochtaí cliste a úsáid chun tithíocht a bheith chomh inbhuanaithe agus is féidir.  Ba cheart go mbeadh na tagairtí (sa roinn seo) do ‘láithreán’ cáilithe, chun a chinntiú go mbeidh feidhm ag </w:t>
      </w:r>
      <w:r w:rsidR="0063715F">
        <w:t xml:space="preserve">na </w:t>
      </w:r>
      <w:r>
        <w:t>tacaíochtaí</w:t>
      </w:r>
      <w:r w:rsidR="0063715F">
        <w:t xml:space="preserve"> seo</w:t>
      </w:r>
      <w:r>
        <w:t xml:space="preserve"> freisin maidir le foirgnimh atá ann cheana, lena n-áirítear foirgnimh nach bhfuil áitithe iontu.</w:t>
      </w:r>
    </w:p>
    <w:p w14:paraId="67D63DC0" w14:textId="3DBA572D" w:rsidR="005D1F92" w:rsidRDefault="0061370B">
      <w:r>
        <w:t>Fáiltímid roimh an bhfíric go bhfuil caibidil ainmnithe ann atá dírithe ar an Ghaeltacht (Caibidil 8), agus molaimid go mbeadh an Ghaeltacht agus an Ghaeilge níos feiceálaí i gcaibidlí eile, go háirithe sna caibid</w:t>
      </w:r>
      <w:r w:rsidR="0063715F">
        <w:t xml:space="preserve">il </w:t>
      </w:r>
      <w:r>
        <w:t>forbartha eacnamaíochta agus turasóireachta.  Tá sé tábhachtach a thabhairt faoi deara gur tarraingíodh teorainneacha na Gaeltachta i 1956 agus go bhfuil tíreolaíocht níos dinimiciúla ann in 2022 (go dtí 2028). Is gréasán comhtháite é an t-achar iomlán ó</w:t>
      </w:r>
      <w:r w:rsidR="0063715F">
        <w:t xml:space="preserve">s Na Cealla </w:t>
      </w:r>
      <w:r>
        <w:t xml:space="preserve">go </w:t>
      </w:r>
      <w:r w:rsidR="0063715F">
        <w:t>Cuan an Chaisleáin</w:t>
      </w:r>
      <w:r>
        <w:t xml:space="preserve"> ina bhfuil roinnt </w:t>
      </w:r>
      <w:r w:rsidR="0063715F">
        <w:t xml:space="preserve"> mhaith </w:t>
      </w:r>
      <w:r>
        <w:t xml:space="preserve">cainteoirí Gaeilge — laistigh agus lasmuigh den teorainn ainmnithe i 1956. Dá bhrí sin, d’fhonn cur chuige níos iomlánaíche agus níos inbhuanaithe a chinntiú i leith chur chun cinn na Gaeilge, ní mór </w:t>
      </w:r>
      <w:r w:rsidR="0063715F">
        <w:t>féachaint</w:t>
      </w:r>
      <w:r>
        <w:t xml:space="preserve"> an gceantar ar fad mar aonad comhtháite.  Go deimhin, ní mór don phlean aird a thabhairt ar úsáid na Gaeilge a chumasú agus a thacú i ngach áit i gContae Chiarraí.</w:t>
      </w:r>
    </w:p>
    <w:p w14:paraId="118E729C" w14:textId="5864420E" w:rsidR="005D1F92" w:rsidRDefault="0063715F">
      <w:r>
        <w:t>Is gá</w:t>
      </w:r>
      <w:r w:rsidR="0061370B">
        <w:t xml:space="preserve"> litriú Uíbh Ráthach </w:t>
      </w:r>
      <w:r>
        <w:t xml:space="preserve">a cheartú </w:t>
      </w:r>
      <w:r w:rsidR="0061370B">
        <w:t>(léarscáil 8.1).</w:t>
      </w:r>
    </w:p>
    <w:p w14:paraId="17B5263D" w14:textId="16F1A72F" w:rsidR="005D1F92" w:rsidRDefault="0061370B">
      <w:r>
        <w:t xml:space="preserve">Cuirtear i láthair in Iarscríbhinn 1 na ráitis bheartais ábhartha </w:t>
      </w:r>
      <w:r w:rsidR="0063715F">
        <w:t xml:space="preserve">ó </w:t>
      </w:r>
      <w:r w:rsidR="0063715F" w:rsidRPr="00681F95">
        <w:rPr>
          <w:i/>
        </w:rPr>
        <w:t>Todhchaí Cheantair Thuaithe na hÉireann</w:t>
      </w:r>
      <w:r>
        <w:t>.</w:t>
      </w:r>
    </w:p>
    <w:p w14:paraId="1B88AE8E" w14:textId="77777777" w:rsidR="005D1F92" w:rsidRDefault="0061370B">
      <w:r>
        <w:t>Liostaítear in Iarscríbhinn 2 na bearta beartais dá dtagraítear thuas.</w:t>
      </w:r>
    </w:p>
    <w:p w14:paraId="2A7E6788" w14:textId="3E3BD9FD" w:rsidR="005D1F92" w:rsidRDefault="00DE6269">
      <w:r>
        <w:t>Ina theannta</w:t>
      </w:r>
      <w:r w:rsidR="0061370B">
        <w:t xml:space="preserve"> sin, agus chun </w:t>
      </w:r>
      <w:r w:rsidR="0063715F" w:rsidRPr="00681F95">
        <w:rPr>
          <w:i/>
        </w:rPr>
        <w:t>Todhchaí Cheantair Thuaithe na hÉireann</w:t>
      </w:r>
      <w:r w:rsidR="0063715F">
        <w:t xml:space="preserve"> </w:t>
      </w:r>
      <w:r w:rsidR="0061370B">
        <w:t xml:space="preserve">a chomhlánú, ó thaobh pleanáil spásúlachta de, feicimid go bhfuil an Plean Forbartha Contae atá le teacht ina dheis chun a chinntiú go mbainfidh Gaeltacht Uíbh Ráthaigh tairbhe as na cuspóirí beartais ábhartha atá leagtha amach sa </w:t>
      </w:r>
      <w:r w:rsidR="0061370B">
        <w:rPr>
          <w:i/>
        </w:rPr>
        <w:t xml:space="preserve">Chreat Náisiúnta Pleanála (NPF) </w:t>
      </w:r>
      <w:r w:rsidR="0061370B" w:rsidRPr="00DE6269">
        <w:t>agus sa</w:t>
      </w:r>
      <w:r w:rsidR="0061370B">
        <w:rPr>
          <w:i/>
        </w:rPr>
        <w:t xml:space="preserve"> Straitéis Réigiúnach Spásúlachta agus Eacnamaíochta (RSES)</w:t>
      </w:r>
      <w:r>
        <w:rPr>
          <w:i/>
        </w:rPr>
        <w:t xml:space="preserve"> </w:t>
      </w:r>
      <w:r w:rsidR="0061370B" w:rsidRPr="00DE6269">
        <w:t>agus go gcuirfidh sé leis na cuspóirí sin.</w:t>
      </w:r>
    </w:p>
    <w:p w14:paraId="601FDC43" w14:textId="0C7E32A8" w:rsidR="005D1F92" w:rsidRDefault="0061370B">
      <w:r>
        <w:t xml:space="preserve">Molaimid, go sonrach, go dtabharfadh Plean Forbartha Contae Chiarraí (2022-2028) éifeacht athnuaite do na cuspóirí beartais réigiúnaigh seo a leanas mar atá leagtha amach san RSES — a thugann éifeacht ar leibhéal réigiúnach don NPF: </w:t>
      </w:r>
      <w:r w:rsidR="00DE6269" w:rsidRPr="00B1625F">
        <w:t xml:space="preserve">: 27; 150; 191; 195; 196; </w:t>
      </w:r>
      <w:r w:rsidR="00DE6269">
        <w:t>agus</w:t>
      </w:r>
      <w:r w:rsidR="00DE6269" w:rsidRPr="00B1625F">
        <w:t xml:space="preserve"> 197</w:t>
      </w:r>
      <w:r>
        <w:t xml:space="preserve">: Dá bhrí sin, molaimid </w:t>
      </w:r>
      <w:r w:rsidR="00DE6269">
        <w:t xml:space="preserve">go ndéanfaidh </w:t>
      </w:r>
      <w:r>
        <w:t xml:space="preserve">an </w:t>
      </w:r>
      <w:r w:rsidR="00B22DFE">
        <w:t>DFC</w:t>
      </w:r>
      <w:r>
        <w:t>:</w:t>
      </w:r>
    </w:p>
    <w:p w14:paraId="7592268F" w14:textId="3EB29C00" w:rsidR="005D1F92" w:rsidRDefault="0061370B">
      <w:pPr>
        <w:pStyle w:val="ListParagraph"/>
        <w:numPr>
          <w:ilvl w:val="0"/>
          <w:numId w:val="3"/>
        </w:numPr>
      </w:pPr>
      <w:r>
        <w:lastRenderedPageBreak/>
        <w:t>Cead a thabhairt do chónaitheoirí lánaimseartha</w:t>
      </w:r>
      <w:r w:rsidR="00DE6269">
        <w:t xml:space="preserve"> le linn </w:t>
      </w:r>
      <w:r>
        <w:t xml:space="preserve">bliana tithe a thógáil i nGaeltacht Uíbh Ráthaigh, mar chuid den fhreagra </w:t>
      </w:r>
      <w:r w:rsidR="00DE6269">
        <w:t>chun an</w:t>
      </w:r>
      <w:r>
        <w:t xml:space="preserve"> ganntanas tithíochta </w:t>
      </w:r>
      <w:r w:rsidR="00DE6269">
        <w:t>sa</w:t>
      </w:r>
      <w:r>
        <w:t xml:space="preserve"> cheantair a shárú; agus</w:t>
      </w:r>
    </w:p>
    <w:p w14:paraId="5A0A67DD" w14:textId="72ECD606" w:rsidR="00DE6269" w:rsidRDefault="0061370B" w:rsidP="00561A4A">
      <w:pPr>
        <w:pStyle w:val="ListParagraph"/>
        <w:numPr>
          <w:ilvl w:val="0"/>
          <w:numId w:val="2"/>
        </w:numPr>
      </w:pPr>
      <w:r>
        <w:t xml:space="preserve">Tacú le comhlachtaí deonacha tithíochta, éascú </w:t>
      </w:r>
      <w:r w:rsidR="00DE6269">
        <w:t xml:space="preserve">a dhéanamh ar a gcuid oibre </w:t>
      </w:r>
      <w:r>
        <w:t>agus cumasú</w:t>
      </w:r>
      <w:r w:rsidR="00DE6269">
        <w:t xml:space="preserve"> a dhéanamh orthu</w:t>
      </w:r>
      <w:r>
        <w:t xml:space="preserve"> chun áiseanna cónaithe agus tacaíochtaí teaghlaigh a chur ar fáil go háitiúil.</w:t>
      </w:r>
    </w:p>
    <w:p w14:paraId="680672B6" w14:textId="1EEBEE78" w:rsidR="005D1F92" w:rsidRDefault="0061370B">
      <w:r>
        <w:t xml:space="preserve">Tá an dá chuspóir seo (thuas) ríthábhachtach chun bonneagar fisiciúil, eacnamaíoch agus sóisialta an cheantair a </w:t>
      </w:r>
      <w:r w:rsidR="0060271F">
        <w:t>chothú</w:t>
      </w:r>
      <w:r>
        <w:t xml:space="preserve"> agus an úsáid is mó </w:t>
      </w:r>
      <w:r w:rsidR="0060271F">
        <w:t xml:space="preserve">agus </w:t>
      </w:r>
      <w:r>
        <w:t>is féidir a bhaint as, e.g. scoileanna, páirceanna agus foirne CLG, siopaí, caiféanna, agus ionaid phobail, agus ar an gcaoi sin an brú ar bhonneagar in áiteanna eile i gCiarraí/</w:t>
      </w:r>
      <w:r w:rsidR="0060271F">
        <w:t xml:space="preserve"> </w:t>
      </w:r>
      <w:r>
        <w:t>i Réigiún an Deiscirt (go háirithe imeall bailte móra) a laghdú agus forbairt réigiúnach chothrom a chur chun cinn, i gcomhréir le cuspóirí beartais an AE.</w:t>
      </w:r>
    </w:p>
    <w:p w14:paraId="5AECA26D" w14:textId="7EAC6226" w:rsidR="005D1F92" w:rsidRDefault="0061370B">
      <w:r>
        <w:t xml:space="preserve">Ba cheart don </w:t>
      </w:r>
      <w:r w:rsidR="00B22DFE">
        <w:t>DFC</w:t>
      </w:r>
      <w:r>
        <w:t xml:space="preserve"> creat tacaíochta a chur ar fáil do na nithe seo a leanas:</w:t>
      </w:r>
    </w:p>
    <w:p w14:paraId="1E106C41" w14:textId="68C52DA0" w:rsidR="005D1F92" w:rsidRDefault="0061370B">
      <w:pPr>
        <w:pStyle w:val="ListParagraph"/>
        <w:numPr>
          <w:ilvl w:val="0"/>
          <w:numId w:val="2"/>
        </w:numPr>
      </w:pPr>
      <w:r>
        <w:t>Bonneagar turasóireachta an cheantair a fhorbairt, go háirithe leas a bhaint as acmhainní nádúrtha agus cultúrtha (RPO 150);</w:t>
      </w:r>
    </w:p>
    <w:p w14:paraId="698C9949" w14:textId="4CF9A00C" w:rsidR="005D1F92" w:rsidRDefault="0061370B">
      <w:pPr>
        <w:pStyle w:val="ListParagraph"/>
        <w:numPr>
          <w:ilvl w:val="0"/>
          <w:numId w:val="2"/>
        </w:numPr>
      </w:pPr>
      <w:r>
        <w:t xml:space="preserve">An bonneagar pobail a leathnú, a nuachóiriú agus éiceadhíonadh a dhéanamh air agus </w:t>
      </w:r>
      <w:r w:rsidR="0060271F">
        <w:t>tionscadail píolótacha</w:t>
      </w:r>
      <w:r>
        <w:t xml:space="preserve"> a chur chun cinn maidir le fuinneamh pobail, fiontraíocht shóisialta, forbairt pobail agus forbairt eacnamaíoch áitiúil (RPOanna 191, 195 agus 197);</w:t>
      </w:r>
    </w:p>
    <w:p w14:paraId="35A21BC3" w14:textId="6740089B" w:rsidR="005D1F92" w:rsidRDefault="0061370B">
      <w:pPr>
        <w:pStyle w:val="ListParagraph"/>
        <w:numPr>
          <w:ilvl w:val="0"/>
          <w:numId w:val="2"/>
        </w:numPr>
      </w:pPr>
      <w:r>
        <w:t xml:space="preserve">Soláthar níos leithne seirbhísí trí mheán na Gaeilge (RPO 195); </w:t>
      </w:r>
    </w:p>
    <w:p w14:paraId="0140E8DD" w14:textId="23B616D6" w:rsidR="005D1F92" w:rsidRDefault="0061370B">
      <w:pPr>
        <w:pStyle w:val="ListParagraph"/>
        <w:numPr>
          <w:ilvl w:val="0"/>
          <w:numId w:val="2"/>
        </w:numPr>
      </w:pPr>
      <w:r>
        <w:t>Micrifhiontair a fhorbairt (trí ghníomhaithe seachtracha, dúchasacha, príobháideacha agus/nó pobail) i ngníomhaíochtaí atá oiriúnach don cheantar (RPO 196); agus</w:t>
      </w:r>
    </w:p>
    <w:p w14:paraId="197FB666" w14:textId="1482D054" w:rsidR="005D1F92" w:rsidRDefault="0061370B">
      <w:pPr>
        <w:pStyle w:val="ListParagraph"/>
        <w:numPr>
          <w:ilvl w:val="0"/>
          <w:numId w:val="2"/>
        </w:numPr>
      </w:pPr>
      <w:r>
        <w:t>Tacaíochtaí coimhdeacha a sholáthar, lena n-áirítear oiliúint, uas-sciliú agus bonneagar a fhorbairt chun gníomhaíochtaí eacnamaíocha a chothú, nuálaíocht a chur chun cinn, daoine nua a mhealladh agus poist a ghiniúint, go háirithe do chéimithe.</w:t>
      </w:r>
    </w:p>
    <w:p w14:paraId="65425008" w14:textId="283BDFAE" w:rsidR="005D1F92" w:rsidRDefault="0061370B">
      <w:pPr>
        <w:pStyle w:val="P68B1DB1-Normal1"/>
      </w:pPr>
      <w:r>
        <w:t>Cur ar chumas Ghaeltacht Uíbh Ráthaigh teacht aniar déimeagrafach a bhaint amach</w:t>
      </w:r>
    </w:p>
    <w:p w14:paraId="19AE12F2" w14:textId="5CEF7E83" w:rsidR="005D1F92" w:rsidRDefault="0061370B">
      <w:r>
        <w:t xml:space="preserve">Éilíonn Tascfhórsa Uíbh Ráthaigh go ndéanfaí an Foraithne Pléimeannach a thrasuí i gcleachtas pleanála na hÉireann chun deireadh a chur leis an idirdhealú i gcoinne </w:t>
      </w:r>
      <w:r w:rsidR="00366441">
        <w:t>dhaoine</w:t>
      </w:r>
      <w:r>
        <w:t xml:space="preserve"> ar mian leo </w:t>
      </w:r>
      <w:r w:rsidR="0056634C">
        <w:t>a dteaghlach a lonnú</w:t>
      </w:r>
      <w:r>
        <w:t xml:space="preserve"> sa Ghaeltacht.  </w:t>
      </w:r>
      <w:r w:rsidR="0056634C">
        <w:t xml:space="preserve">Toisc nach bhfuil sé seo déanta go fóill, tá cur chuige na tíre seo </w:t>
      </w:r>
      <w:r>
        <w:t>ag teacht salach ar an tsaoirse gluaiseachta, a bhfuil muid ar fad ceaptha taitneamh a bhaint as mar shaoránaigh an AE, agus tá sé ag teorannú an chumais atá ag go leor ceantar tuaithe, lena n-áirítear Gaeltacht Uíbh Ráthaigh, cónaitheoirí lánaimseartha a mhealladh ó áiteanna eile i gCiarraí, in Éirinn agus san AE i gcoitinne.</w:t>
      </w:r>
    </w:p>
    <w:p w14:paraId="7C72C6B7" w14:textId="6F621EF8" w:rsidR="005D1F92" w:rsidRDefault="0061370B">
      <w:r>
        <w:t xml:space="preserve">Faoi láthair, tá roinnt teaghlach </w:t>
      </w:r>
      <w:r w:rsidR="0056634C">
        <w:t>tar éis cur fúthu in Uíbh Ráthaigh le déanaí, chomh maith le cuid eile go</w:t>
      </w:r>
      <w:r>
        <w:t xml:space="preserve"> bhfuil suim acu bogadh go Gaeltacht Uíbh Ráthaigh, ach mura féidir leo nasc teaghlaigh a léiriú leis an gceantar, ní dócha go bhfaighidh siad cead pleanála chun teach a thógáil. Mar gheall ar an </w:t>
      </w:r>
      <w:r w:rsidR="0056634C">
        <w:t>gantannas</w:t>
      </w:r>
      <w:r>
        <w:t xml:space="preserve"> maoine ar cíos, táimid ag </w:t>
      </w:r>
      <w:r w:rsidR="0056634C">
        <w:t>cailliúint</w:t>
      </w:r>
      <w:r>
        <w:t xml:space="preserve"> líon suntasach daoine, atá ag iarraidh bogadh anseo, ag iarraidh a saol a dhéanamh trí mheán na Gaeilge agus a thacódh le seirbhísí áitiúla agus a chothódh iad. </w:t>
      </w:r>
      <w:r w:rsidR="0056634C">
        <w:t>Toisc go</w:t>
      </w:r>
      <w:r>
        <w:t xml:space="preserve"> </w:t>
      </w:r>
      <w:r w:rsidR="0056634C">
        <w:t>n-</w:t>
      </w:r>
      <w:r>
        <w:t>aithnímid go bhféadfadh dúshláin eacnamaíocha agus dhlíthiúla a bheith ann agus an Foraithne Phléimeannach á thrasuí go hiomlán i ndlí na hÉireann, molaimid go mbeadh Gaeltacht Uíbh Ráthaigh ina limistéar píolótach, ina gcuirfí an Fhoraithne i bhfeidhm ar feadh tréimhse trí bliana, agus ina dhiaidh sin dhéanfadh Cúirt Bhreithiúnais na hEorpa (CBE) é a athbhreithniú.</w:t>
      </w:r>
    </w:p>
    <w:p w14:paraId="5474ACA3" w14:textId="02057C53" w:rsidR="005D1F92" w:rsidRDefault="0061370B">
      <w:r>
        <w:lastRenderedPageBreak/>
        <w:t>Ba cheart do Phlean Forbartha Contae Chiarraí (2022-2028) Gaeltacht Uíbh Ráthaigh a ainmniú mar ionad píolótach, ar bhonn trí bliana, do chur i bhfeidhm saincheaptha na Céime Pléimeannacha, ionas go mbeidh sé de cheart ag gach duine, beag beann ar a gcúlra, a léiríonn tiomantas don cheantar agus don Ghaeilge, teach teaghlaigh a thógáil.</w:t>
      </w:r>
    </w:p>
    <w:p w14:paraId="321AB8B3" w14:textId="77777777" w:rsidR="005D1F92" w:rsidRDefault="005D1F92"/>
    <w:p w14:paraId="5C1284A9" w14:textId="77777777" w:rsidR="005D1F92" w:rsidRDefault="005D1F92"/>
    <w:p w14:paraId="14CF060C" w14:textId="26451A77" w:rsidR="005D1F92" w:rsidRDefault="005D1F92"/>
    <w:p w14:paraId="229117AC" w14:textId="0BD9353D" w:rsidR="005D1F92" w:rsidRDefault="005D1F92"/>
    <w:p w14:paraId="27267D61" w14:textId="77777777" w:rsidR="005D1F92" w:rsidRDefault="0061370B">
      <w:pPr>
        <w:pStyle w:val="P68B1DB1-Normal3"/>
      </w:pPr>
      <w:r>
        <w:br w:type="page"/>
      </w:r>
    </w:p>
    <w:p w14:paraId="44151096" w14:textId="4986D637" w:rsidR="005D1F92" w:rsidRDefault="0061370B">
      <w:pPr>
        <w:pStyle w:val="P68B1DB1-Normal3"/>
      </w:pPr>
      <w:r>
        <w:lastRenderedPageBreak/>
        <w:t>Iarscríbhinn 1:</w:t>
      </w:r>
      <w:r>
        <w:tab/>
        <w:t>Ráitis Pholasaí Ábhartha</w:t>
      </w:r>
      <w:r w:rsidR="00CF68E9">
        <w:t xml:space="preserve"> ó</w:t>
      </w:r>
      <w:r>
        <w:t xml:space="preserve"> </w:t>
      </w:r>
      <w:r w:rsidR="00CF68E9" w:rsidRPr="00681F95">
        <w:rPr>
          <w:i/>
        </w:rPr>
        <w:t>T</w:t>
      </w:r>
      <w:r w:rsidR="00CF68E9">
        <w:rPr>
          <w:i/>
        </w:rPr>
        <w:t>h</w:t>
      </w:r>
      <w:r w:rsidR="00CF68E9" w:rsidRPr="00681F95">
        <w:rPr>
          <w:i/>
        </w:rPr>
        <w:t>odhchaí Cheantair Thuaithe na hÉireann</w:t>
      </w:r>
    </w:p>
    <w:p w14:paraId="529B4A4A" w14:textId="77777777" w:rsidR="007819B1" w:rsidRPr="00B1625F" w:rsidRDefault="007819B1" w:rsidP="007819B1">
      <w:pPr>
        <w:autoSpaceDE w:val="0"/>
        <w:autoSpaceDN w:val="0"/>
        <w:adjustRightInd w:val="0"/>
        <w:spacing w:after="0" w:line="240" w:lineRule="auto"/>
        <w:rPr>
          <w:rFonts w:ascii="Lato-Regular" w:hAnsi="Lato-Regular" w:cs="Lato-Regular"/>
          <w:sz w:val="20"/>
        </w:rPr>
      </w:pPr>
      <w:r w:rsidRPr="00B1625F">
        <w:rPr>
          <w:rFonts w:ascii="Lato-Regular" w:hAnsi="Lato-Regular" w:cs="Lato-Regular"/>
          <w:sz w:val="20"/>
        </w:rPr>
        <w:t>Through IDA Ireland, Enterprise Ireland and Údarás na Gaeltachta, promote and enable the uptake of remote working across their client base to support regional job creation (p. 10).</w:t>
      </w:r>
    </w:p>
    <w:p w14:paraId="2A7DCA2F" w14:textId="77777777" w:rsidR="007819B1" w:rsidRPr="00B1625F" w:rsidRDefault="007819B1" w:rsidP="007819B1">
      <w:pPr>
        <w:autoSpaceDE w:val="0"/>
        <w:autoSpaceDN w:val="0"/>
        <w:adjustRightInd w:val="0"/>
        <w:spacing w:after="0" w:line="240" w:lineRule="auto"/>
        <w:rPr>
          <w:rFonts w:ascii="Lato-Regular" w:hAnsi="Lato-Regular" w:cs="Lato-Regular"/>
          <w:sz w:val="20"/>
        </w:rPr>
      </w:pPr>
    </w:p>
    <w:p w14:paraId="36C2239F" w14:textId="77777777" w:rsidR="007819B1" w:rsidRPr="00B1625F" w:rsidRDefault="007819B1" w:rsidP="007819B1">
      <w:pPr>
        <w:autoSpaceDE w:val="0"/>
        <w:autoSpaceDN w:val="0"/>
        <w:adjustRightInd w:val="0"/>
        <w:spacing w:after="0" w:line="240" w:lineRule="auto"/>
      </w:pPr>
      <w:r w:rsidRPr="00B1625F">
        <w:t>Deliver ambitious regional job creation and enterprise development targets for the indigenous sector in the strategies of Enterprise Ireland, Údarás na Gaeltachta and the Local Enterprise Offices (P. 12).</w:t>
      </w:r>
    </w:p>
    <w:p w14:paraId="50DD6D97" w14:textId="77777777" w:rsidR="007819B1" w:rsidRPr="00B1625F" w:rsidRDefault="007819B1" w:rsidP="007819B1">
      <w:pPr>
        <w:autoSpaceDE w:val="0"/>
        <w:autoSpaceDN w:val="0"/>
        <w:adjustRightInd w:val="0"/>
        <w:spacing w:after="0" w:line="240" w:lineRule="auto"/>
      </w:pPr>
    </w:p>
    <w:p w14:paraId="59C22A19" w14:textId="77777777" w:rsidR="007819B1" w:rsidRPr="00B1625F" w:rsidRDefault="007819B1" w:rsidP="007819B1">
      <w:pPr>
        <w:autoSpaceDE w:val="0"/>
        <w:autoSpaceDN w:val="0"/>
        <w:adjustRightInd w:val="0"/>
        <w:spacing w:after="0" w:line="240" w:lineRule="auto"/>
      </w:pPr>
      <w:r w:rsidRPr="00B1625F">
        <w:t>Rural areas will also benefit from other NDP expenditure, including investment in broadband connectivity, agriculture, transport infrastructure, tourism, employment, the Gaeltacht and the islands… This policy is aligned with current international thinking in relation to rural development at EU and</w:t>
      </w:r>
    </w:p>
    <w:p w14:paraId="08D5DEAC" w14:textId="77777777" w:rsidR="007819B1" w:rsidRPr="00B1625F" w:rsidRDefault="007819B1" w:rsidP="007819B1">
      <w:pPr>
        <w:autoSpaceDE w:val="0"/>
        <w:autoSpaceDN w:val="0"/>
        <w:adjustRightInd w:val="0"/>
        <w:spacing w:after="0" w:line="240" w:lineRule="auto"/>
      </w:pPr>
      <w:r w:rsidRPr="00B1625F">
        <w:t>OECD level P. 20</w:t>
      </w:r>
    </w:p>
    <w:p w14:paraId="0FCC1AF1" w14:textId="77777777" w:rsidR="007819B1" w:rsidRPr="00B1625F" w:rsidRDefault="007819B1" w:rsidP="007819B1">
      <w:pPr>
        <w:autoSpaceDE w:val="0"/>
        <w:autoSpaceDN w:val="0"/>
        <w:adjustRightInd w:val="0"/>
        <w:spacing w:after="0" w:line="240" w:lineRule="auto"/>
      </w:pPr>
    </w:p>
    <w:p w14:paraId="24325AB5" w14:textId="77777777" w:rsidR="007819B1" w:rsidRPr="00B1625F" w:rsidRDefault="007819B1" w:rsidP="007819B1">
      <w:pPr>
        <w:autoSpaceDE w:val="0"/>
        <w:autoSpaceDN w:val="0"/>
        <w:adjustRightInd w:val="0"/>
        <w:spacing w:after="0" w:line="240" w:lineRule="auto"/>
      </w:pPr>
      <w:r w:rsidRPr="00B1625F">
        <w:t>Gaeltacht areas have additional characteristics, challenges and opportunities given their unique socio-linguistic context.23</w:t>
      </w:r>
    </w:p>
    <w:p w14:paraId="3ACE8C59" w14:textId="77777777" w:rsidR="007819B1" w:rsidRPr="00B1625F" w:rsidRDefault="007819B1" w:rsidP="007819B1">
      <w:pPr>
        <w:autoSpaceDE w:val="0"/>
        <w:autoSpaceDN w:val="0"/>
        <w:adjustRightInd w:val="0"/>
        <w:spacing w:after="0" w:line="240" w:lineRule="auto"/>
      </w:pPr>
    </w:p>
    <w:p w14:paraId="20EB0DD2" w14:textId="77777777" w:rsidR="007819B1" w:rsidRPr="00B1625F" w:rsidRDefault="007819B1" w:rsidP="007819B1">
      <w:pPr>
        <w:autoSpaceDE w:val="0"/>
        <w:autoSpaceDN w:val="0"/>
        <w:adjustRightInd w:val="0"/>
        <w:spacing w:after="0" w:line="240" w:lineRule="auto"/>
      </w:pPr>
      <w:r w:rsidRPr="00B1625F">
        <w:t>Our ambition is to support the regeneration, repopulation and development of rural towns and villages to contribute to local and national economic recovery, and to enable people to live and work in a high-quality environment. We will do this by investing in projects which support economic activity and increased footfall in our towns and villages, improve the public realm, encourage town centre living, and provide the necessary services infrastructure to support town and village regeneration and sustainable growth (p. 48)</w:t>
      </w:r>
    </w:p>
    <w:p w14:paraId="747E02CF" w14:textId="77777777" w:rsidR="007819B1" w:rsidRPr="00B1625F" w:rsidRDefault="007819B1" w:rsidP="007819B1">
      <w:pPr>
        <w:autoSpaceDE w:val="0"/>
        <w:autoSpaceDN w:val="0"/>
        <w:adjustRightInd w:val="0"/>
        <w:spacing w:after="0" w:line="240" w:lineRule="auto"/>
      </w:pPr>
    </w:p>
    <w:p w14:paraId="213EB104" w14:textId="77777777" w:rsidR="007819B1" w:rsidRPr="00B1625F" w:rsidRDefault="007819B1" w:rsidP="007819B1">
      <w:pPr>
        <w:autoSpaceDE w:val="0"/>
        <w:autoSpaceDN w:val="0"/>
        <w:adjustRightInd w:val="0"/>
        <w:spacing w:after="0" w:line="240" w:lineRule="auto"/>
      </w:pPr>
      <w:r w:rsidRPr="00B1625F">
        <w:t>The Programme for Government includes a commitment to support the take-up of Irish Water’s Small Towns and Villages Growth Programme 2020-2024, which will provide water and wastewater growth capacity in smaller settlements that would otherwise not be provided for in Irish Water’s capital investment plan.  The Programme for Government also commits to supporting the provision of water services in rural areas that are not served by Irish Water, and continuing to invest in a multi-annual capital funding programme to improve the quality of drinking water in group water schemes, while</w:t>
      </w:r>
    </w:p>
    <w:p w14:paraId="7D19BCFE" w14:textId="77777777" w:rsidR="007819B1" w:rsidRPr="00B1625F" w:rsidRDefault="007819B1" w:rsidP="007819B1">
      <w:pPr>
        <w:autoSpaceDE w:val="0"/>
        <w:autoSpaceDN w:val="0"/>
        <w:adjustRightInd w:val="0"/>
        <w:spacing w:after="0" w:line="240" w:lineRule="auto"/>
      </w:pPr>
      <w:r w:rsidRPr="00B1625F">
        <w:t>protecting water quality (p. 51).</w:t>
      </w:r>
    </w:p>
    <w:p w14:paraId="5F74549B" w14:textId="77777777" w:rsidR="007819B1" w:rsidRPr="00B1625F" w:rsidRDefault="007819B1" w:rsidP="007819B1">
      <w:pPr>
        <w:autoSpaceDE w:val="0"/>
        <w:autoSpaceDN w:val="0"/>
        <w:adjustRightInd w:val="0"/>
        <w:spacing w:after="0" w:line="240" w:lineRule="auto"/>
      </w:pPr>
    </w:p>
    <w:p w14:paraId="0CDEB3BA" w14:textId="77777777" w:rsidR="007819B1" w:rsidRPr="00B1625F" w:rsidRDefault="007819B1" w:rsidP="007819B1">
      <w:pPr>
        <w:autoSpaceDE w:val="0"/>
        <w:autoSpaceDN w:val="0"/>
        <w:adjustRightInd w:val="0"/>
        <w:spacing w:after="0" w:line="240" w:lineRule="auto"/>
        <w:rPr>
          <w:b/>
          <w:bCs/>
        </w:rPr>
      </w:pPr>
      <w:r w:rsidRPr="00B1625F">
        <w:t xml:space="preserve">The NPF includes policies on strengthening Ireland’s rural fabric and supporting the communities who live there, as well as planning for the future growth and development of rural areas through: protecting areas that are under strong urban influence from unsustainable overdevelopment and </w:t>
      </w:r>
      <w:r w:rsidRPr="00B1625F">
        <w:rPr>
          <w:b/>
          <w:bCs/>
        </w:rPr>
        <w:t>encouraging population to be sustained in more structurally weak areas that have experienced low growth or decline in recent decades, while sustaining vibrant rural communities (p. 61).</w:t>
      </w:r>
    </w:p>
    <w:p w14:paraId="56A18BE2" w14:textId="77777777" w:rsidR="007819B1" w:rsidRPr="00B1625F" w:rsidRDefault="007819B1" w:rsidP="007819B1">
      <w:pPr>
        <w:autoSpaceDE w:val="0"/>
        <w:autoSpaceDN w:val="0"/>
        <w:adjustRightInd w:val="0"/>
        <w:spacing w:after="0" w:line="240" w:lineRule="auto"/>
      </w:pPr>
    </w:p>
    <w:p w14:paraId="0E80487A" w14:textId="77777777" w:rsidR="007819B1" w:rsidRPr="00B1625F" w:rsidRDefault="007819B1" w:rsidP="007819B1">
      <w:pPr>
        <w:autoSpaceDE w:val="0"/>
        <w:autoSpaceDN w:val="0"/>
        <w:adjustRightInd w:val="0"/>
        <w:spacing w:after="0" w:line="240" w:lineRule="auto"/>
      </w:pPr>
      <w:r w:rsidRPr="00B1625F">
        <w:t>The Local Link service has been widely welcomed by rural populations. Recognising the importance of</w:t>
      </w:r>
    </w:p>
    <w:p w14:paraId="6A692EF5" w14:textId="77777777" w:rsidR="007819B1" w:rsidRPr="00B1625F" w:rsidRDefault="007819B1" w:rsidP="007819B1">
      <w:pPr>
        <w:autoSpaceDE w:val="0"/>
        <w:autoSpaceDN w:val="0"/>
        <w:adjustRightInd w:val="0"/>
        <w:spacing w:after="0" w:line="240" w:lineRule="auto"/>
      </w:pPr>
      <w:r w:rsidRPr="00B1625F">
        <w:t>the service to rural communities, the Government is committed to further developing the Local Link</w:t>
      </w:r>
    </w:p>
    <w:p w14:paraId="603B6783" w14:textId="77777777" w:rsidR="007819B1" w:rsidRPr="00B1625F" w:rsidRDefault="007819B1" w:rsidP="007819B1">
      <w:pPr>
        <w:autoSpaceDE w:val="0"/>
        <w:autoSpaceDN w:val="0"/>
        <w:adjustRightInd w:val="0"/>
        <w:spacing w:after="0" w:line="240" w:lineRule="auto"/>
      </w:pPr>
      <w:r w:rsidRPr="00B1625F">
        <w:t>service, to supporting integrated rural public transport services, and to piloting new transport initiatives to enhance the quality of life for people of all ages living in rural areas, including people with disabilities (p. 65).</w:t>
      </w:r>
    </w:p>
    <w:p w14:paraId="7C7399C0" w14:textId="79DE46A5" w:rsidR="005D1F92" w:rsidRDefault="005D1F92">
      <w:pPr>
        <w:autoSpaceDE w:val="0"/>
        <w:autoSpaceDN w:val="0"/>
        <w:adjustRightInd w:val="0"/>
        <w:spacing w:after="0" w:line="240" w:lineRule="auto"/>
      </w:pPr>
    </w:p>
    <w:p w14:paraId="5F49175C" w14:textId="77777777" w:rsidR="005D1F92" w:rsidRDefault="005D1F92">
      <w:pPr>
        <w:autoSpaceDE w:val="0"/>
        <w:autoSpaceDN w:val="0"/>
        <w:adjustRightInd w:val="0"/>
        <w:spacing w:after="0" w:line="240" w:lineRule="auto"/>
      </w:pPr>
    </w:p>
    <w:p w14:paraId="146A3D3A" w14:textId="4ABB9B68" w:rsidR="005D1F92" w:rsidRDefault="005D1F92">
      <w:pPr>
        <w:autoSpaceDE w:val="0"/>
        <w:autoSpaceDN w:val="0"/>
        <w:adjustRightInd w:val="0"/>
        <w:spacing w:after="0" w:line="240" w:lineRule="auto"/>
      </w:pPr>
    </w:p>
    <w:p w14:paraId="1A45CD9C" w14:textId="15C307A4" w:rsidR="005D1F92" w:rsidRDefault="0061370B">
      <w:r>
        <w:br w:type="page"/>
      </w:r>
    </w:p>
    <w:p w14:paraId="7608CC0E" w14:textId="34C06B6D" w:rsidR="005D1F92" w:rsidRDefault="0061370B">
      <w:pPr>
        <w:pStyle w:val="P68B1DB1-Normal3"/>
        <w:autoSpaceDE w:val="0"/>
        <w:autoSpaceDN w:val="0"/>
        <w:adjustRightInd w:val="0"/>
        <w:spacing w:after="0" w:line="240" w:lineRule="auto"/>
      </w:pPr>
      <w:r>
        <w:lastRenderedPageBreak/>
        <w:t>Iarscríbhinn 2:</w:t>
      </w:r>
      <w:r>
        <w:tab/>
        <w:t xml:space="preserve">Bearta Beartais atá leagtha amach </w:t>
      </w:r>
      <w:r w:rsidR="007819B1">
        <w:t xml:space="preserve">i </w:t>
      </w:r>
      <w:r w:rsidR="007819B1">
        <w:rPr>
          <w:i/>
          <w:iCs/>
        </w:rPr>
        <w:t>d</w:t>
      </w:r>
      <w:r w:rsidR="007819B1" w:rsidRPr="00681F95">
        <w:rPr>
          <w:i/>
        </w:rPr>
        <w:t>Todhchaí Cheantair Thuaithe na hÉireann</w:t>
      </w:r>
    </w:p>
    <w:p w14:paraId="2511A1EC" w14:textId="77777777" w:rsidR="005D1F92" w:rsidRDefault="005D1F92">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1221"/>
        <w:gridCol w:w="8129"/>
      </w:tblGrid>
      <w:tr w:rsidR="007819B1" w:rsidRPr="00B1625F" w14:paraId="6171142D" w14:textId="77777777" w:rsidTr="00126B64">
        <w:tc>
          <w:tcPr>
            <w:tcW w:w="1221" w:type="dxa"/>
          </w:tcPr>
          <w:p w14:paraId="425C9EBA" w14:textId="77777777" w:rsidR="007819B1" w:rsidRPr="00B1625F" w:rsidRDefault="007819B1" w:rsidP="00126B64">
            <w:pPr>
              <w:autoSpaceDE w:val="0"/>
              <w:autoSpaceDN w:val="0"/>
              <w:adjustRightInd w:val="0"/>
              <w:rPr>
                <w:b/>
                <w:bCs/>
              </w:rPr>
            </w:pPr>
            <w:r w:rsidRPr="00B1625F">
              <w:rPr>
                <w:b/>
                <w:bCs/>
              </w:rPr>
              <w:t>No.</w:t>
            </w:r>
          </w:p>
        </w:tc>
        <w:tc>
          <w:tcPr>
            <w:tcW w:w="8129" w:type="dxa"/>
          </w:tcPr>
          <w:p w14:paraId="76421D75" w14:textId="77777777" w:rsidR="007819B1" w:rsidRPr="00B1625F" w:rsidRDefault="007819B1" w:rsidP="00126B64">
            <w:pPr>
              <w:autoSpaceDE w:val="0"/>
              <w:autoSpaceDN w:val="0"/>
              <w:adjustRightInd w:val="0"/>
              <w:rPr>
                <w:b/>
                <w:bCs/>
              </w:rPr>
            </w:pPr>
            <w:r w:rsidRPr="00B1625F">
              <w:rPr>
                <w:b/>
                <w:bCs/>
              </w:rPr>
              <w:t>Measure</w:t>
            </w:r>
          </w:p>
        </w:tc>
      </w:tr>
      <w:tr w:rsidR="007819B1" w:rsidRPr="00B1625F" w14:paraId="6F3EE57B" w14:textId="77777777" w:rsidTr="00126B64">
        <w:tc>
          <w:tcPr>
            <w:tcW w:w="1221" w:type="dxa"/>
          </w:tcPr>
          <w:p w14:paraId="4A1FFA28" w14:textId="77777777" w:rsidR="007819B1" w:rsidRPr="00B1625F" w:rsidRDefault="007819B1" w:rsidP="00126B64">
            <w:pPr>
              <w:autoSpaceDE w:val="0"/>
              <w:autoSpaceDN w:val="0"/>
              <w:adjustRightInd w:val="0"/>
              <w:spacing w:after="60"/>
            </w:pPr>
            <w:bookmarkStart w:id="0" w:name="_Hlk88147430"/>
            <w:r w:rsidRPr="00B1625F">
              <w:t>12</w:t>
            </w:r>
          </w:p>
        </w:tc>
        <w:tc>
          <w:tcPr>
            <w:tcW w:w="8129" w:type="dxa"/>
          </w:tcPr>
          <w:p w14:paraId="47CCBB61" w14:textId="77777777" w:rsidR="007819B1" w:rsidRPr="00B1625F" w:rsidRDefault="007819B1" w:rsidP="00126B64">
            <w:pPr>
              <w:autoSpaceDE w:val="0"/>
              <w:autoSpaceDN w:val="0"/>
              <w:adjustRightInd w:val="0"/>
              <w:spacing w:after="60"/>
            </w:pPr>
            <w:r w:rsidRPr="00B1625F">
              <w:t>Through IDA Ireland, Enterprise Ireland and Údarás na Gaeltachta promote and</w:t>
            </w:r>
          </w:p>
          <w:p w14:paraId="143D52D4" w14:textId="77777777" w:rsidR="007819B1" w:rsidRPr="00B1625F" w:rsidRDefault="007819B1" w:rsidP="00126B64">
            <w:pPr>
              <w:autoSpaceDE w:val="0"/>
              <w:autoSpaceDN w:val="0"/>
              <w:adjustRightInd w:val="0"/>
              <w:spacing w:after="60"/>
            </w:pPr>
            <w:r w:rsidRPr="00B1625F">
              <w:t>enable the uptake of remote working across their client base to support regional job</w:t>
            </w:r>
          </w:p>
          <w:p w14:paraId="0F9F59A6" w14:textId="77777777" w:rsidR="007819B1" w:rsidRPr="00B1625F" w:rsidRDefault="007819B1" w:rsidP="00126B64">
            <w:pPr>
              <w:autoSpaceDE w:val="0"/>
              <w:autoSpaceDN w:val="0"/>
              <w:adjustRightInd w:val="0"/>
              <w:spacing w:after="60"/>
            </w:pPr>
            <w:r w:rsidRPr="00B1625F">
              <w:t>creation.</w:t>
            </w:r>
          </w:p>
        </w:tc>
      </w:tr>
      <w:tr w:rsidR="007819B1" w:rsidRPr="00B1625F" w14:paraId="228176AF" w14:textId="77777777" w:rsidTr="00126B64">
        <w:tc>
          <w:tcPr>
            <w:tcW w:w="1221" w:type="dxa"/>
          </w:tcPr>
          <w:p w14:paraId="5AF69804" w14:textId="77777777" w:rsidR="007819B1" w:rsidRPr="00B1625F" w:rsidRDefault="007819B1" w:rsidP="00126B64">
            <w:pPr>
              <w:autoSpaceDE w:val="0"/>
              <w:autoSpaceDN w:val="0"/>
              <w:adjustRightInd w:val="0"/>
              <w:spacing w:after="60"/>
            </w:pPr>
            <w:r w:rsidRPr="00B1625F">
              <w:t>23</w:t>
            </w:r>
          </w:p>
        </w:tc>
        <w:tc>
          <w:tcPr>
            <w:tcW w:w="8129" w:type="dxa"/>
          </w:tcPr>
          <w:p w14:paraId="4132C6DE" w14:textId="77777777" w:rsidR="007819B1" w:rsidRPr="00B1625F" w:rsidRDefault="007819B1" w:rsidP="00126B64">
            <w:pPr>
              <w:autoSpaceDE w:val="0"/>
              <w:autoSpaceDN w:val="0"/>
              <w:adjustRightInd w:val="0"/>
              <w:spacing w:after="60"/>
            </w:pPr>
            <w:r w:rsidRPr="00B1625F">
              <w:t>Deliver ambitious job creation and enterprise development targets for the indigenous</w:t>
            </w:r>
          </w:p>
          <w:p w14:paraId="5403FE53" w14:textId="77777777" w:rsidR="007819B1" w:rsidRPr="00B1625F" w:rsidRDefault="007819B1" w:rsidP="00126B64">
            <w:pPr>
              <w:autoSpaceDE w:val="0"/>
              <w:autoSpaceDN w:val="0"/>
              <w:adjustRightInd w:val="0"/>
              <w:spacing w:after="60"/>
            </w:pPr>
            <w:r w:rsidRPr="00B1625F">
              <w:t>sector in the strategies of Enterprise Ireland, Údarás na Gaeltachta and the Local</w:t>
            </w:r>
          </w:p>
          <w:p w14:paraId="3840A186" w14:textId="77777777" w:rsidR="007819B1" w:rsidRPr="00B1625F" w:rsidRDefault="007819B1" w:rsidP="00126B64">
            <w:pPr>
              <w:autoSpaceDE w:val="0"/>
              <w:autoSpaceDN w:val="0"/>
              <w:adjustRightInd w:val="0"/>
              <w:spacing w:after="60"/>
            </w:pPr>
            <w:r w:rsidRPr="00B1625F">
              <w:t>Enterprise Offices to embed jobs growth more deeply within the regions.</w:t>
            </w:r>
          </w:p>
        </w:tc>
      </w:tr>
      <w:tr w:rsidR="007819B1" w:rsidRPr="00B1625F" w14:paraId="64FCF355" w14:textId="77777777" w:rsidTr="00126B64">
        <w:tc>
          <w:tcPr>
            <w:tcW w:w="1221" w:type="dxa"/>
          </w:tcPr>
          <w:p w14:paraId="5BB2EBB8" w14:textId="77777777" w:rsidR="007819B1" w:rsidRPr="00B1625F" w:rsidRDefault="007819B1" w:rsidP="00126B64">
            <w:pPr>
              <w:autoSpaceDE w:val="0"/>
              <w:autoSpaceDN w:val="0"/>
              <w:adjustRightInd w:val="0"/>
              <w:spacing w:after="60"/>
            </w:pPr>
            <w:r w:rsidRPr="00B1625F">
              <w:t>33</w:t>
            </w:r>
          </w:p>
        </w:tc>
        <w:tc>
          <w:tcPr>
            <w:tcW w:w="8129" w:type="dxa"/>
          </w:tcPr>
          <w:p w14:paraId="7A09CB01" w14:textId="77777777" w:rsidR="007819B1" w:rsidRPr="00B1625F" w:rsidRDefault="007819B1" w:rsidP="00126B64">
            <w:pPr>
              <w:autoSpaceDE w:val="0"/>
              <w:autoSpaceDN w:val="0"/>
              <w:adjustRightInd w:val="0"/>
              <w:spacing w:after="60"/>
            </w:pPr>
            <w:r w:rsidRPr="00B1625F">
              <w:t>Strengthen the identity and branding of the Gaeltacht regions and develop a Tourism</w:t>
            </w:r>
          </w:p>
          <w:p w14:paraId="64BDEB68" w14:textId="77777777" w:rsidR="007819B1" w:rsidRPr="00B1625F" w:rsidRDefault="007819B1" w:rsidP="00126B64">
            <w:pPr>
              <w:autoSpaceDE w:val="0"/>
              <w:autoSpaceDN w:val="0"/>
              <w:adjustRightInd w:val="0"/>
              <w:spacing w:after="60"/>
            </w:pPr>
            <w:r w:rsidRPr="00B1625F">
              <w:t>Strategy for the Gaeltacht areas.</w:t>
            </w:r>
          </w:p>
        </w:tc>
      </w:tr>
      <w:tr w:rsidR="007819B1" w:rsidRPr="00B1625F" w14:paraId="65F2125C" w14:textId="77777777" w:rsidTr="00126B64">
        <w:tc>
          <w:tcPr>
            <w:tcW w:w="1221" w:type="dxa"/>
          </w:tcPr>
          <w:p w14:paraId="570FFC10" w14:textId="77777777" w:rsidR="007819B1" w:rsidRPr="00B1625F" w:rsidRDefault="007819B1" w:rsidP="00126B64">
            <w:pPr>
              <w:autoSpaceDE w:val="0"/>
              <w:autoSpaceDN w:val="0"/>
              <w:adjustRightInd w:val="0"/>
              <w:spacing w:after="60"/>
            </w:pPr>
            <w:r w:rsidRPr="00B1625F">
              <w:t>57</w:t>
            </w:r>
          </w:p>
        </w:tc>
        <w:tc>
          <w:tcPr>
            <w:tcW w:w="8129" w:type="dxa"/>
          </w:tcPr>
          <w:p w14:paraId="1B45D924" w14:textId="77777777" w:rsidR="007819B1" w:rsidRPr="00B1625F" w:rsidRDefault="007819B1" w:rsidP="00126B64">
            <w:pPr>
              <w:autoSpaceDE w:val="0"/>
              <w:autoSpaceDN w:val="0"/>
              <w:adjustRightInd w:val="0"/>
              <w:spacing w:after="60"/>
            </w:pPr>
            <w:r w:rsidRPr="00B1625F">
              <w:t>Expand the Town and Village Renewal Scheme as an enabler to bring vacant and</w:t>
            </w:r>
          </w:p>
          <w:p w14:paraId="61A8000F" w14:textId="77777777" w:rsidR="007819B1" w:rsidRPr="00B1625F" w:rsidRDefault="007819B1" w:rsidP="00126B64">
            <w:pPr>
              <w:autoSpaceDE w:val="0"/>
              <w:autoSpaceDN w:val="0"/>
              <w:adjustRightInd w:val="0"/>
              <w:spacing w:after="60"/>
            </w:pPr>
            <w:r w:rsidRPr="00B1625F">
              <w:t>derelict buildings and sites back into use as multi-purpose spaces and for residential</w:t>
            </w:r>
          </w:p>
          <w:p w14:paraId="05173251" w14:textId="77777777" w:rsidR="007819B1" w:rsidRPr="00B1625F" w:rsidRDefault="007819B1" w:rsidP="00126B64">
            <w:pPr>
              <w:autoSpaceDE w:val="0"/>
              <w:autoSpaceDN w:val="0"/>
              <w:adjustRightInd w:val="0"/>
              <w:spacing w:after="60"/>
            </w:pPr>
            <w:r w:rsidRPr="00B1625F">
              <w:t>occupancy.</w:t>
            </w:r>
          </w:p>
        </w:tc>
      </w:tr>
      <w:tr w:rsidR="007819B1" w:rsidRPr="00B1625F" w14:paraId="7A080143" w14:textId="77777777" w:rsidTr="00126B64">
        <w:tc>
          <w:tcPr>
            <w:tcW w:w="1221" w:type="dxa"/>
          </w:tcPr>
          <w:p w14:paraId="12B73176" w14:textId="77777777" w:rsidR="007819B1" w:rsidRPr="00B1625F" w:rsidRDefault="007819B1" w:rsidP="00126B64">
            <w:pPr>
              <w:autoSpaceDE w:val="0"/>
              <w:autoSpaceDN w:val="0"/>
              <w:adjustRightInd w:val="0"/>
              <w:spacing w:after="60"/>
            </w:pPr>
            <w:r w:rsidRPr="00B1625F">
              <w:t>58</w:t>
            </w:r>
          </w:p>
        </w:tc>
        <w:tc>
          <w:tcPr>
            <w:tcW w:w="8129" w:type="dxa"/>
          </w:tcPr>
          <w:p w14:paraId="18F12DC6" w14:textId="77777777" w:rsidR="007819B1" w:rsidRPr="00B1625F" w:rsidRDefault="007819B1" w:rsidP="00126B64">
            <w:pPr>
              <w:autoSpaceDE w:val="0"/>
              <w:autoSpaceDN w:val="0"/>
              <w:adjustRightInd w:val="0"/>
              <w:spacing w:after="60"/>
            </w:pPr>
            <w:r w:rsidRPr="00B1625F">
              <w:t>Encourage greater use of the Buy and Renew Scheme and the Repair and Lease</w:t>
            </w:r>
          </w:p>
          <w:p w14:paraId="7775B75A" w14:textId="77777777" w:rsidR="007819B1" w:rsidRPr="00B1625F" w:rsidRDefault="007819B1" w:rsidP="00126B64">
            <w:pPr>
              <w:autoSpaceDE w:val="0"/>
              <w:autoSpaceDN w:val="0"/>
              <w:adjustRightInd w:val="0"/>
              <w:spacing w:after="60"/>
            </w:pPr>
            <w:r w:rsidRPr="00B1625F">
              <w:t>Scheme to combat vacancy and dereliction.</w:t>
            </w:r>
          </w:p>
        </w:tc>
      </w:tr>
      <w:tr w:rsidR="007819B1" w:rsidRPr="00B1625F" w14:paraId="4245C862" w14:textId="77777777" w:rsidTr="00126B64">
        <w:tc>
          <w:tcPr>
            <w:tcW w:w="1221" w:type="dxa"/>
          </w:tcPr>
          <w:p w14:paraId="20255410" w14:textId="77777777" w:rsidR="007819B1" w:rsidRPr="00B1625F" w:rsidRDefault="007819B1" w:rsidP="00126B64">
            <w:pPr>
              <w:autoSpaceDE w:val="0"/>
              <w:autoSpaceDN w:val="0"/>
              <w:adjustRightInd w:val="0"/>
              <w:spacing w:after="60"/>
            </w:pPr>
            <w:r w:rsidRPr="00B1625F">
              <w:t>65</w:t>
            </w:r>
          </w:p>
        </w:tc>
        <w:tc>
          <w:tcPr>
            <w:tcW w:w="8129" w:type="dxa"/>
          </w:tcPr>
          <w:p w14:paraId="5316B2DE" w14:textId="77777777" w:rsidR="007819B1" w:rsidRPr="00B1625F" w:rsidRDefault="007819B1" w:rsidP="00126B64">
            <w:pPr>
              <w:autoSpaceDE w:val="0"/>
              <w:autoSpaceDN w:val="0"/>
              <w:adjustRightInd w:val="0"/>
              <w:spacing w:after="60"/>
            </w:pPr>
            <w:r w:rsidRPr="00B1625F">
              <w:t>Support the take-up of Irish Water’s Small Towns and Villages Growth Programme</w:t>
            </w:r>
          </w:p>
          <w:p w14:paraId="28D8CC4F" w14:textId="77777777" w:rsidR="007819B1" w:rsidRPr="00B1625F" w:rsidRDefault="007819B1" w:rsidP="00126B64">
            <w:pPr>
              <w:autoSpaceDE w:val="0"/>
              <w:autoSpaceDN w:val="0"/>
              <w:adjustRightInd w:val="0"/>
              <w:spacing w:after="60"/>
            </w:pPr>
            <w:r w:rsidRPr="00B1625F">
              <w:t>2020-2024, which will provide water and wastewater growth capacity in smaller</w:t>
            </w:r>
          </w:p>
          <w:p w14:paraId="2022CE7D" w14:textId="77777777" w:rsidR="007819B1" w:rsidRPr="00B1625F" w:rsidRDefault="007819B1" w:rsidP="00126B64">
            <w:pPr>
              <w:autoSpaceDE w:val="0"/>
              <w:autoSpaceDN w:val="0"/>
              <w:adjustRightInd w:val="0"/>
              <w:spacing w:after="60"/>
            </w:pPr>
            <w:r w:rsidRPr="00B1625F">
              <w:t>settlements that would otherwise not be provided for in Irish Water’s capital</w:t>
            </w:r>
          </w:p>
          <w:p w14:paraId="72585870" w14:textId="77777777" w:rsidR="007819B1" w:rsidRPr="00B1625F" w:rsidRDefault="007819B1" w:rsidP="00126B64">
            <w:pPr>
              <w:autoSpaceDE w:val="0"/>
              <w:autoSpaceDN w:val="0"/>
              <w:adjustRightInd w:val="0"/>
              <w:spacing w:after="60"/>
            </w:pPr>
            <w:r w:rsidRPr="00B1625F">
              <w:t>investment plan.</w:t>
            </w:r>
          </w:p>
        </w:tc>
      </w:tr>
      <w:tr w:rsidR="007819B1" w:rsidRPr="00B1625F" w14:paraId="5482F5F1" w14:textId="77777777" w:rsidTr="00126B64">
        <w:tc>
          <w:tcPr>
            <w:tcW w:w="1221" w:type="dxa"/>
          </w:tcPr>
          <w:p w14:paraId="0A252FA5" w14:textId="77777777" w:rsidR="007819B1" w:rsidRPr="00B1625F" w:rsidRDefault="007819B1" w:rsidP="00126B64">
            <w:pPr>
              <w:autoSpaceDE w:val="0"/>
              <w:autoSpaceDN w:val="0"/>
              <w:adjustRightInd w:val="0"/>
              <w:spacing w:after="60"/>
            </w:pPr>
            <w:r w:rsidRPr="00B1625F">
              <w:t>66</w:t>
            </w:r>
          </w:p>
        </w:tc>
        <w:tc>
          <w:tcPr>
            <w:tcW w:w="8129" w:type="dxa"/>
          </w:tcPr>
          <w:p w14:paraId="4FA190D3" w14:textId="77777777" w:rsidR="007819B1" w:rsidRPr="00B1625F" w:rsidRDefault="007819B1" w:rsidP="00126B64">
            <w:pPr>
              <w:autoSpaceDE w:val="0"/>
              <w:autoSpaceDN w:val="0"/>
              <w:adjustRightInd w:val="0"/>
              <w:spacing w:after="60"/>
            </w:pPr>
            <w:r w:rsidRPr="00B1625F">
              <w:t>Review the situation in relation to water services for towns and villages that are not</w:t>
            </w:r>
          </w:p>
          <w:p w14:paraId="043DDE39" w14:textId="77777777" w:rsidR="007819B1" w:rsidRPr="00B1625F" w:rsidRDefault="007819B1" w:rsidP="00126B64">
            <w:pPr>
              <w:autoSpaceDE w:val="0"/>
              <w:autoSpaceDN w:val="0"/>
              <w:adjustRightInd w:val="0"/>
              <w:spacing w:after="60"/>
            </w:pPr>
            <w:r w:rsidRPr="00B1625F">
              <w:t>currently on the Irish Water network.</w:t>
            </w:r>
          </w:p>
        </w:tc>
      </w:tr>
      <w:tr w:rsidR="007819B1" w:rsidRPr="00B1625F" w14:paraId="38A26584" w14:textId="77777777" w:rsidTr="00126B64">
        <w:tc>
          <w:tcPr>
            <w:tcW w:w="1221" w:type="dxa"/>
          </w:tcPr>
          <w:p w14:paraId="3F21F219" w14:textId="77777777" w:rsidR="007819B1" w:rsidRPr="00B1625F" w:rsidRDefault="007819B1" w:rsidP="00126B64">
            <w:pPr>
              <w:autoSpaceDE w:val="0"/>
              <w:autoSpaceDN w:val="0"/>
              <w:adjustRightInd w:val="0"/>
              <w:spacing w:after="60"/>
            </w:pPr>
            <w:r w:rsidRPr="00B1625F">
              <w:t>89</w:t>
            </w:r>
          </w:p>
        </w:tc>
        <w:tc>
          <w:tcPr>
            <w:tcW w:w="8129" w:type="dxa"/>
          </w:tcPr>
          <w:p w14:paraId="145170DE" w14:textId="77777777" w:rsidR="007819B1" w:rsidRPr="00B1625F" w:rsidRDefault="007819B1" w:rsidP="00126B64">
            <w:pPr>
              <w:autoSpaceDE w:val="0"/>
              <w:autoSpaceDN w:val="0"/>
              <w:adjustRightInd w:val="0"/>
              <w:spacing w:after="60"/>
            </w:pPr>
            <w:r w:rsidRPr="00B1625F">
              <w:t>Increase the residential occupancy of rural towns and villages while enabling the</w:t>
            </w:r>
          </w:p>
          <w:p w14:paraId="1363A894" w14:textId="77777777" w:rsidR="007819B1" w:rsidRPr="00B1625F" w:rsidRDefault="007819B1" w:rsidP="00126B64">
            <w:pPr>
              <w:autoSpaceDE w:val="0"/>
              <w:autoSpaceDN w:val="0"/>
              <w:adjustRightInd w:val="0"/>
              <w:spacing w:after="60"/>
            </w:pPr>
            <w:r w:rsidRPr="00B1625F">
              <w:t>Irish countryside to continue to be a lived-in landscape by adopting a balanced</w:t>
            </w:r>
          </w:p>
          <w:p w14:paraId="7146E485" w14:textId="77777777" w:rsidR="007819B1" w:rsidRPr="00B1625F" w:rsidRDefault="007819B1" w:rsidP="00126B64">
            <w:pPr>
              <w:autoSpaceDE w:val="0"/>
              <w:autoSpaceDN w:val="0"/>
              <w:adjustRightInd w:val="0"/>
              <w:spacing w:after="60"/>
            </w:pPr>
            <w:r w:rsidRPr="00B1625F">
              <w:t>approach to planning, in line with relevant national planning policy and guidelines,</w:t>
            </w:r>
          </w:p>
          <w:p w14:paraId="47B9A958" w14:textId="77777777" w:rsidR="007819B1" w:rsidRPr="00B1625F" w:rsidRDefault="007819B1" w:rsidP="00126B64">
            <w:pPr>
              <w:autoSpaceDE w:val="0"/>
              <w:autoSpaceDN w:val="0"/>
              <w:adjustRightInd w:val="0"/>
              <w:spacing w:after="60"/>
            </w:pPr>
            <w:r w:rsidRPr="00B1625F">
              <w:t>while avoiding unsustainable ribbon and over-spill development from urban areas.</w:t>
            </w:r>
          </w:p>
        </w:tc>
      </w:tr>
      <w:tr w:rsidR="007819B1" w:rsidRPr="00B1625F" w14:paraId="2AFDBCF1" w14:textId="77777777" w:rsidTr="00126B64">
        <w:tc>
          <w:tcPr>
            <w:tcW w:w="1221" w:type="dxa"/>
          </w:tcPr>
          <w:p w14:paraId="491D5CE8" w14:textId="77777777" w:rsidR="007819B1" w:rsidRPr="00B1625F" w:rsidRDefault="007819B1" w:rsidP="00126B64">
            <w:pPr>
              <w:autoSpaceDE w:val="0"/>
              <w:autoSpaceDN w:val="0"/>
              <w:adjustRightInd w:val="0"/>
              <w:spacing w:after="60"/>
            </w:pPr>
            <w:r w:rsidRPr="00B1625F">
              <w:t>90</w:t>
            </w:r>
          </w:p>
        </w:tc>
        <w:tc>
          <w:tcPr>
            <w:tcW w:w="8129" w:type="dxa"/>
          </w:tcPr>
          <w:p w14:paraId="068215F6" w14:textId="77777777" w:rsidR="007819B1" w:rsidRPr="00B1625F" w:rsidRDefault="007819B1" w:rsidP="00126B64">
            <w:pPr>
              <w:autoSpaceDE w:val="0"/>
              <w:autoSpaceDN w:val="0"/>
              <w:adjustRightInd w:val="0"/>
              <w:spacing w:after="60"/>
            </w:pPr>
            <w:r w:rsidRPr="00B1625F">
              <w:t>Update the Rural Housing Guidelines for planning authorities, to address rural</w:t>
            </w:r>
          </w:p>
          <w:p w14:paraId="47914480" w14:textId="77777777" w:rsidR="007819B1" w:rsidRPr="00B1625F" w:rsidRDefault="007819B1" w:rsidP="00126B64">
            <w:pPr>
              <w:autoSpaceDE w:val="0"/>
              <w:autoSpaceDN w:val="0"/>
              <w:adjustRightInd w:val="0"/>
              <w:spacing w:after="60"/>
            </w:pPr>
            <w:r w:rsidRPr="00B1625F">
              <w:t>housing in a broader rural development and settlement context.</w:t>
            </w:r>
          </w:p>
        </w:tc>
      </w:tr>
      <w:tr w:rsidR="007819B1" w:rsidRPr="00B1625F" w14:paraId="63A8CDAD" w14:textId="77777777" w:rsidTr="00126B64">
        <w:tc>
          <w:tcPr>
            <w:tcW w:w="1221" w:type="dxa"/>
          </w:tcPr>
          <w:p w14:paraId="6346263E" w14:textId="77777777" w:rsidR="007819B1" w:rsidRPr="00B1625F" w:rsidRDefault="007819B1" w:rsidP="00126B64">
            <w:pPr>
              <w:autoSpaceDE w:val="0"/>
              <w:autoSpaceDN w:val="0"/>
              <w:adjustRightInd w:val="0"/>
              <w:spacing w:after="60"/>
            </w:pPr>
            <w:r w:rsidRPr="00B1625F">
              <w:t>91</w:t>
            </w:r>
          </w:p>
        </w:tc>
        <w:tc>
          <w:tcPr>
            <w:tcW w:w="8129" w:type="dxa"/>
          </w:tcPr>
          <w:p w14:paraId="1535F750" w14:textId="77777777" w:rsidR="007819B1" w:rsidRPr="00B1625F" w:rsidRDefault="007819B1" w:rsidP="00126B64">
            <w:pPr>
              <w:autoSpaceDE w:val="0"/>
              <w:autoSpaceDN w:val="0"/>
              <w:adjustRightInd w:val="0"/>
              <w:spacing w:after="60"/>
            </w:pPr>
            <w:r w:rsidRPr="00B1625F">
              <w:t>Provide improved rural public transport services and pilot new transport initiatives</w:t>
            </w:r>
          </w:p>
          <w:p w14:paraId="525D62EC" w14:textId="77777777" w:rsidR="007819B1" w:rsidRPr="00B1625F" w:rsidRDefault="007819B1" w:rsidP="00126B64">
            <w:pPr>
              <w:autoSpaceDE w:val="0"/>
              <w:autoSpaceDN w:val="0"/>
              <w:adjustRightInd w:val="0"/>
              <w:spacing w:after="60"/>
            </w:pPr>
            <w:r w:rsidRPr="00B1625F">
              <w:t>for people of all ages and abilities living in rural areas…</w:t>
            </w:r>
          </w:p>
        </w:tc>
      </w:tr>
      <w:tr w:rsidR="007819B1" w:rsidRPr="00B1625F" w14:paraId="2AB256F6" w14:textId="77777777" w:rsidTr="00126B64">
        <w:tc>
          <w:tcPr>
            <w:tcW w:w="1221" w:type="dxa"/>
          </w:tcPr>
          <w:p w14:paraId="5DE74CCC" w14:textId="77777777" w:rsidR="007819B1" w:rsidRPr="00B1625F" w:rsidRDefault="007819B1" w:rsidP="00126B64">
            <w:pPr>
              <w:autoSpaceDE w:val="0"/>
              <w:autoSpaceDN w:val="0"/>
              <w:adjustRightInd w:val="0"/>
              <w:spacing w:after="60"/>
            </w:pPr>
            <w:r w:rsidRPr="00B1625F">
              <w:t>105</w:t>
            </w:r>
          </w:p>
        </w:tc>
        <w:tc>
          <w:tcPr>
            <w:tcW w:w="8129" w:type="dxa"/>
          </w:tcPr>
          <w:p w14:paraId="0D7A1DFB" w14:textId="77777777" w:rsidR="007819B1" w:rsidRPr="00B1625F" w:rsidRDefault="007819B1" w:rsidP="00126B64">
            <w:pPr>
              <w:autoSpaceDE w:val="0"/>
              <w:autoSpaceDN w:val="0"/>
              <w:adjustRightInd w:val="0"/>
              <w:spacing w:after="60"/>
            </w:pPr>
            <w:r w:rsidRPr="00B1625F">
              <w:t>Approve and implement an Irish language plan for each of the 26 Gaeltacht districts</w:t>
            </w:r>
          </w:p>
          <w:p w14:paraId="20DCE0EE" w14:textId="77777777" w:rsidR="007819B1" w:rsidRPr="00B1625F" w:rsidRDefault="007819B1" w:rsidP="00126B64">
            <w:pPr>
              <w:autoSpaceDE w:val="0"/>
              <w:autoSpaceDN w:val="0"/>
              <w:adjustRightInd w:val="0"/>
              <w:spacing w:after="60"/>
            </w:pPr>
            <w:r w:rsidRPr="00B1625F">
              <w:t>to strengthen Irish language usage by individuals, community, and businesses in</w:t>
            </w:r>
          </w:p>
          <w:p w14:paraId="54ADCD85" w14:textId="77777777" w:rsidR="007819B1" w:rsidRPr="00B1625F" w:rsidRDefault="007819B1" w:rsidP="00126B64">
            <w:pPr>
              <w:autoSpaceDE w:val="0"/>
              <w:autoSpaceDN w:val="0"/>
              <w:adjustRightInd w:val="0"/>
              <w:spacing w:after="60"/>
            </w:pPr>
            <w:r w:rsidRPr="00B1625F">
              <w:t>these areas.</w:t>
            </w:r>
          </w:p>
        </w:tc>
      </w:tr>
      <w:tr w:rsidR="007819B1" w:rsidRPr="00B1625F" w14:paraId="09A9B4D0" w14:textId="77777777" w:rsidTr="00126B64">
        <w:tc>
          <w:tcPr>
            <w:tcW w:w="1221" w:type="dxa"/>
          </w:tcPr>
          <w:p w14:paraId="16BEE792" w14:textId="77777777" w:rsidR="007819B1" w:rsidRPr="00B1625F" w:rsidRDefault="007819B1" w:rsidP="00126B64">
            <w:pPr>
              <w:autoSpaceDE w:val="0"/>
              <w:autoSpaceDN w:val="0"/>
              <w:adjustRightInd w:val="0"/>
              <w:spacing w:after="60"/>
            </w:pPr>
            <w:r w:rsidRPr="00B1625F">
              <w:t>106</w:t>
            </w:r>
          </w:p>
        </w:tc>
        <w:tc>
          <w:tcPr>
            <w:tcW w:w="8129" w:type="dxa"/>
          </w:tcPr>
          <w:p w14:paraId="34C69B77" w14:textId="77777777" w:rsidR="007819B1" w:rsidRPr="00B1625F" w:rsidRDefault="007819B1" w:rsidP="00126B64">
            <w:pPr>
              <w:autoSpaceDE w:val="0"/>
              <w:autoSpaceDN w:val="0"/>
              <w:adjustRightInd w:val="0"/>
              <w:spacing w:after="60"/>
            </w:pPr>
            <w:r w:rsidRPr="00B1625F">
              <w:t>Develop Gaeltacht Service Towns situated in or adjacent to Gaeltacht Language</w:t>
            </w:r>
          </w:p>
          <w:p w14:paraId="4246EC63" w14:textId="77777777" w:rsidR="007819B1" w:rsidRPr="00B1625F" w:rsidRDefault="007819B1" w:rsidP="00126B64">
            <w:pPr>
              <w:autoSpaceDE w:val="0"/>
              <w:autoSpaceDN w:val="0"/>
              <w:adjustRightInd w:val="0"/>
              <w:spacing w:after="60"/>
            </w:pPr>
            <w:r w:rsidRPr="00B1625F">
              <w:t>Planning Areas which will play a significant role in providing public services,</w:t>
            </w:r>
          </w:p>
          <w:p w14:paraId="35E768BC" w14:textId="77777777" w:rsidR="007819B1" w:rsidRPr="00B1625F" w:rsidRDefault="007819B1" w:rsidP="00126B64">
            <w:pPr>
              <w:autoSpaceDE w:val="0"/>
              <w:autoSpaceDN w:val="0"/>
              <w:adjustRightInd w:val="0"/>
              <w:spacing w:after="60"/>
            </w:pPr>
            <w:r w:rsidRPr="00B1625F">
              <w:t>recreational, social and commercial facilities for those areas.</w:t>
            </w:r>
          </w:p>
        </w:tc>
      </w:tr>
      <w:bookmarkEnd w:id="0"/>
    </w:tbl>
    <w:p w14:paraId="4AD4C66E" w14:textId="14B9D599" w:rsidR="005D1F92" w:rsidRDefault="005D1F92">
      <w:pPr>
        <w:autoSpaceDE w:val="0"/>
        <w:autoSpaceDN w:val="0"/>
        <w:adjustRightInd w:val="0"/>
        <w:spacing w:after="0" w:line="240" w:lineRule="auto"/>
      </w:pPr>
    </w:p>
    <w:p w14:paraId="38441B4F" w14:textId="27D87F8A" w:rsidR="005D1F92" w:rsidRDefault="005D1F92">
      <w:pPr>
        <w:autoSpaceDE w:val="0"/>
        <w:autoSpaceDN w:val="0"/>
        <w:adjustRightInd w:val="0"/>
        <w:spacing w:after="0" w:line="240" w:lineRule="auto"/>
      </w:pPr>
    </w:p>
    <w:p w14:paraId="1621E27D" w14:textId="77777777" w:rsidR="005D1F92" w:rsidRDefault="0061370B">
      <w:pPr>
        <w:pStyle w:val="P68B1DB1-Normal3"/>
      </w:pPr>
      <w:r>
        <w:br w:type="page"/>
      </w:r>
    </w:p>
    <w:p w14:paraId="37A1A2CE" w14:textId="7C103DDB" w:rsidR="005D1F92" w:rsidRDefault="0061370B" w:rsidP="007819B1">
      <w:pPr>
        <w:pStyle w:val="P68B1DB1-Normal3"/>
        <w:autoSpaceDE w:val="0"/>
        <w:autoSpaceDN w:val="0"/>
        <w:adjustRightInd w:val="0"/>
        <w:spacing w:after="0" w:line="240" w:lineRule="auto"/>
        <w:ind w:left="2160" w:hanging="2160"/>
      </w:pPr>
      <w:r>
        <w:lastRenderedPageBreak/>
        <w:t xml:space="preserve">Iarscríbhinn 3: </w:t>
      </w:r>
      <w:r>
        <w:tab/>
        <w:t>Ráiteas Polasaí Ábhartha ón Straitéis Réigiúnach, Spásúil agus Eacnamaíoch do Réigiún an Deiscirt</w:t>
      </w:r>
    </w:p>
    <w:p w14:paraId="5F9AF906" w14:textId="5750388A" w:rsidR="005D1F92" w:rsidRDefault="005D1F92">
      <w:pPr>
        <w:autoSpaceDE w:val="0"/>
        <w:autoSpaceDN w:val="0"/>
        <w:adjustRightInd w:val="0"/>
        <w:spacing w:after="0" w:line="240" w:lineRule="auto"/>
        <w:rPr>
          <w:sz w:val="16"/>
        </w:rPr>
      </w:pPr>
    </w:p>
    <w:p w14:paraId="63F24DBC" w14:textId="77777777" w:rsidR="00503B04" w:rsidRPr="00B1625F" w:rsidRDefault="00503B04" w:rsidP="00503B04">
      <w:pPr>
        <w:autoSpaceDE w:val="0"/>
        <w:autoSpaceDN w:val="0"/>
        <w:adjustRightInd w:val="0"/>
        <w:spacing w:after="0" w:line="240" w:lineRule="auto"/>
      </w:pPr>
      <w:r w:rsidRPr="00B1625F">
        <w:t>The RSES supports Údarás na Gaeltachta’s work in providing assistance for enterprise, start-ups and innovation in Gaeltacht areas (p. 111).</w:t>
      </w:r>
    </w:p>
    <w:p w14:paraId="619D1A68" w14:textId="77777777" w:rsidR="00503B04" w:rsidRPr="00B1625F" w:rsidRDefault="00503B04" w:rsidP="00503B04">
      <w:pPr>
        <w:autoSpaceDE w:val="0"/>
        <w:autoSpaceDN w:val="0"/>
        <w:adjustRightInd w:val="0"/>
        <w:spacing w:after="0" w:line="240" w:lineRule="auto"/>
      </w:pPr>
    </w:p>
    <w:p w14:paraId="630B044F" w14:textId="77777777" w:rsidR="00503B04" w:rsidRPr="00B1625F" w:rsidRDefault="00503B04" w:rsidP="00503B04">
      <w:pPr>
        <w:autoSpaceDE w:val="0"/>
        <w:autoSpaceDN w:val="0"/>
        <w:adjustRightInd w:val="0"/>
        <w:spacing w:after="0" w:line="240" w:lineRule="auto"/>
      </w:pPr>
      <w:r w:rsidRPr="00B1625F">
        <w:t>The RSES will promote and support cultural diversity in our communities throughout the Region, recognising the importance of our cultural heritage, the Irish language and Gaeltacht areas, our music, arts, folklore and games, and cultural diversity to foster a more sustainable future; and harnessing our collective attributes to showcase our Region to the world (p. 199).</w:t>
      </w:r>
    </w:p>
    <w:p w14:paraId="38B1468E" w14:textId="77777777" w:rsidR="00503B04" w:rsidRPr="00B1625F" w:rsidRDefault="00503B04" w:rsidP="00503B04">
      <w:pPr>
        <w:autoSpaceDE w:val="0"/>
        <w:autoSpaceDN w:val="0"/>
        <w:adjustRightInd w:val="0"/>
        <w:spacing w:after="0" w:line="240" w:lineRule="auto"/>
      </w:pPr>
    </w:p>
    <w:p w14:paraId="03EC9918" w14:textId="77777777" w:rsidR="00503B04" w:rsidRPr="00B1625F" w:rsidRDefault="00503B04" w:rsidP="00503B04">
      <w:pPr>
        <w:autoSpaceDE w:val="0"/>
        <w:autoSpaceDN w:val="0"/>
        <w:adjustRightInd w:val="0"/>
        <w:spacing w:after="0" w:line="240" w:lineRule="auto"/>
      </w:pPr>
      <w:r w:rsidRPr="00B1625F">
        <w:t>The RSES supports the unique linguistic and cultural heritage of our Region’s Gaeltacht areas and supports the statutory functions of Údarás na Gaeltachta under the Gaeltacht Act 2012. The RSES recognises the designation of GST</w:t>
      </w:r>
      <w:r w:rsidRPr="00B1625F">
        <w:rPr>
          <w:rStyle w:val="FootnoteReference"/>
        </w:rPr>
        <w:footnoteReference w:id="1"/>
      </w:r>
      <w:r w:rsidRPr="00B1625F">
        <w:t xml:space="preserve"> and the location of LPAs</w:t>
      </w:r>
      <w:r w:rsidRPr="00B1625F">
        <w:rPr>
          <w:rStyle w:val="FootnoteReference"/>
        </w:rPr>
        <w:footnoteReference w:id="2"/>
      </w:r>
      <w:r w:rsidRPr="00B1625F">
        <w:t xml:space="preserve"> in the Region as spatial designations which support the growth and sustainability of Gaeltacht areas (p. 201).</w:t>
      </w:r>
    </w:p>
    <w:p w14:paraId="26B9E997" w14:textId="77777777" w:rsidR="00503B04" w:rsidRPr="00B1625F" w:rsidRDefault="00503B04" w:rsidP="00503B04">
      <w:pPr>
        <w:autoSpaceDE w:val="0"/>
        <w:autoSpaceDN w:val="0"/>
        <w:adjustRightInd w:val="0"/>
        <w:spacing w:after="0" w:line="240" w:lineRule="auto"/>
      </w:pPr>
    </w:p>
    <w:p w14:paraId="4542FE5A" w14:textId="77777777" w:rsidR="00503B04" w:rsidRPr="00B1625F" w:rsidRDefault="00503B04" w:rsidP="00503B04">
      <w:pPr>
        <w:autoSpaceDE w:val="0"/>
        <w:autoSpaceDN w:val="0"/>
        <w:adjustRightInd w:val="0"/>
        <w:spacing w:after="0" w:line="240" w:lineRule="auto"/>
      </w:pPr>
      <w:r w:rsidRPr="00B1625F">
        <w:t>The provision of high-quality broadband and mobile communications services is essential to this role. An tÚdarás represents the Gaeltacht areas in the Atlantic Economic Corridor and also performs the role of Enterprise Ireland and Local Enterprise Office in the Gaeltacht. An tÚdarás also supports and co-funds renewable energy initiatives such as the Regional Renewable Energy Programme and the LECo Interreg Project.</w:t>
      </w:r>
    </w:p>
    <w:p w14:paraId="5A70F42D" w14:textId="77777777" w:rsidR="005D1F92" w:rsidRDefault="005D1F92">
      <w:pPr>
        <w:autoSpaceDE w:val="0"/>
        <w:autoSpaceDN w:val="0"/>
        <w:adjustRightInd w:val="0"/>
        <w:spacing w:after="0" w:line="240" w:lineRule="auto"/>
      </w:pPr>
    </w:p>
    <w:p w14:paraId="29B9BB1C" w14:textId="554BE3A2" w:rsidR="005D1F92" w:rsidRDefault="005D1F92">
      <w:pPr>
        <w:autoSpaceDE w:val="0"/>
        <w:autoSpaceDN w:val="0"/>
        <w:adjustRightInd w:val="0"/>
        <w:spacing w:after="0" w:line="240" w:lineRule="auto"/>
      </w:pPr>
    </w:p>
    <w:p w14:paraId="5B689C1C" w14:textId="14AACDF0" w:rsidR="005D1F92" w:rsidRDefault="0061370B">
      <w:pPr>
        <w:pStyle w:val="P68B1DB1-Normal1"/>
        <w:autoSpaceDE w:val="0"/>
        <w:autoSpaceDN w:val="0"/>
        <w:adjustRightInd w:val="0"/>
        <w:spacing w:after="0" w:line="240" w:lineRule="auto"/>
        <w:ind w:left="1440" w:hanging="1440"/>
      </w:pPr>
      <w:r>
        <w:t>Iarscríbhinn 4:</w:t>
      </w:r>
      <w:r>
        <w:tab/>
        <w:t>Cuspóirí Beartais Réigiúnaigh (RPOanna) a luaitear sa Straitéis Réigiúnach, Spásúil agus Eacnamaíoch (RSES) do Réigiún an Deiscirt</w:t>
      </w:r>
    </w:p>
    <w:p w14:paraId="77AB3D96" w14:textId="7F6695AE" w:rsidR="0070005B" w:rsidRDefault="0070005B">
      <w:pPr>
        <w:pStyle w:val="P68B1DB1-Normal1"/>
        <w:autoSpaceDE w:val="0"/>
        <w:autoSpaceDN w:val="0"/>
        <w:adjustRightInd w:val="0"/>
        <w:spacing w:after="0" w:line="240" w:lineRule="auto"/>
        <w:ind w:left="1440" w:hanging="1440"/>
      </w:pPr>
    </w:p>
    <w:tbl>
      <w:tblPr>
        <w:tblStyle w:val="TableGrid"/>
        <w:tblW w:w="0" w:type="auto"/>
        <w:tblLook w:val="04A0" w:firstRow="1" w:lastRow="0" w:firstColumn="1" w:lastColumn="0" w:noHBand="0" w:noVBand="1"/>
      </w:tblPr>
      <w:tblGrid>
        <w:gridCol w:w="1413"/>
        <w:gridCol w:w="7937"/>
      </w:tblGrid>
      <w:tr w:rsidR="0070005B" w:rsidRPr="00B1625F" w14:paraId="0505A8E9" w14:textId="77777777" w:rsidTr="00126B64">
        <w:tc>
          <w:tcPr>
            <w:tcW w:w="1413" w:type="dxa"/>
          </w:tcPr>
          <w:p w14:paraId="32A42427" w14:textId="77777777" w:rsidR="0070005B" w:rsidRPr="00B1625F" w:rsidRDefault="0070005B" w:rsidP="00126B64">
            <w:pPr>
              <w:autoSpaceDE w:val="0"/>
              <w:autoSpaceDN w:val="0"/>
              <w:adjustRightInd w:val="0"/>
              <w:rPr>
                <w:b/>
                <w:bCs/>
              </w:rPr>
            </w:pPr>
            <w:r w:rsidRPr="00B1625F">
              <w:rPr>
                <w:b/>
                <w:bCs/>
              </w:rPr>
              <w:t>No</w:t>
            </w:r>
          </w:p>
        </w:tc>
        <w:tc>
          <w:tcPr>
            <w:tcW w:w="7937" w:type="dxa"/>
          </w:tcPr>
          <w:p w14:paraId="5E0BC807" w14:textId="77777777" w:rsidR="0070005B" w:rsidRPr="00B1625F" w:rsidRDefault="0070005B" w:rsidP="00126B64">
            <w:pPr>
              <w:autoSpaceDE w:val="0"/>
              <w:autoSpaceDN w:val="0"/>
              <w:adjustRightInd w:val="0"/>
              <w:rPr>
                <w:b/>
                <w:bCs/>
              </w:rPr>
            </w:pPr>
            <w:r w:rsidRPr="00B1625F">
              <w:rPr>
                <w:b/>
                <w:bCs/>
              </w:rPr>
              <w:t>RPO</w:t>
            </w:r>
          </w:p>
        </w:tc>
      </w:tr>
      <w:tr w:rsidR="0070005B" w:rsidRPr="00B1625F" w14:paraId="5BCF9EFC" w14:textId="77777777" w:rsidTr="00126B64">
        <w:tc>
          <w:tcPr>
            <w:tcW w:w="1413" w:type="dxa"/>
          </w:tcPr>
          <w:p w14:paraId="452DA97E" w14:textId="77777777" w:rsidR="0070005B" w:rsidRPr="00B1625F" w:rsidRDefault="0070005B" w:rsidP="00126B64">
            <w:pPr>
              <w:autoSpaceDE w:val="0"/>
              <w:autoSpaceDN w:val="0"/>
              <w:adjustRightInd w:val="0"/>
              <w:spacing w:after="60"/>
            </w:pPr>
            <w:r w:rsidRPr="00B1625F">
              <w:t>27</w:t>
            </w:r>
          </w:p>
        </w:tc>
        <w:tc>
          <w:tcPr>
            <w:tcW w:w="7937" w:type="dxa"/>
          </w:tcPr>
          <w:p w14:paraId="03CC1F1E" w14:textId="77777777" w:rsidR="0070005B" w:rsidRPr="00B1625F" w:rsidRDefault="0070005B" w:rsidP="00126B64">
            <w:pPr>
              <w:autoSpaceDE w:val="0"/>
              <w:autoSpaceDN w:val="0"/>
              <w:adjustRightInd w:val="0"/>
              <w:spacing w:after="60"/>
            </w:pPr>
            <w:r w:rsidRPr="00B1625F">
              <w:t>To support rural economies and rural communities through implementing a</w:t>
            </w:r>
          </w:p>
          <w:p w14:paraId="48D27B4B" w14:textId="77777777" w:rsidR="0070005B" w:rsidRPr="00B1625F" w:rsidRDefault="0070005B" w:rsidP="00126B64">
            <w:pPr>
              <w:autoSpaceDE w:val="0"/>
              <w:autoSpaceDN w:val="0"/>
              <w:adjustRightInd w:val="0"/>
              <w:spacing w:after="60"/>
            </w:pPr>
            <w:r w:rsidRPr="00B1625F">
              <w:t>sustainable rural housing policy in the Region which provides a distinction between areas under urban influence and other rural areas through the implementation of National Policy Objective 19 regarding Local Authority County Development Plan Core Strategies…</w:t>
            </w:r>
          </w:p>
          <w:p w14:paraId="4DD0CB54" w14:textId="77777777" w:rsidR="0070005B" w:rsidRPr="00B1625F" w:rsidRDefault="0070005B" w:rsidP="00126B64">
            <w:pPr>
              <w:tabs>
                <w:tab w:val="left" w:pos="314"/>
              </w:tabs>
              <w:autoSpaceDE w:val="0"/>
              <w:autoSpaceDN w:val="0"/>
              <w:adjustRightInd w:val="0"/>
              <w:spacing w:after="60"/>
              <w:ind w:left="314"/>
            </w:pPr>
            <w:r w:rsidRPr="00B1625F">
              <w:t>c. Having regard for the viability of smaller towns and rural settlements, in rural</w:t>
            </w:r>
          </w:p>
          <w:p w14:paraId="5E15429C" w14:textId="77777777" w:rsidR="0070005B" w:rsidRPr="00B1625F" w:rsidRDefault="0070005B" w:rsidP="00126B64">
            <w:pPr>
              <w:tabs>
                <w:tab w:val="left" w:pos="314"/>
              </w:tabs>
              <w:autoSpaceDE w:val="0"/>
              <w:autoSpaceDN w:val="0"/>
              <w:adjustRightInd w:val="0"/>
              <w:spacing w:after="60"/>
              <w:ind w:left="314"/>
            </w:pPr>
            <w:r w:rsidRPr="00B1625F">
              <w:t>areas elsewhere, facilitate the sustainable provision of single housing in the</w:t>
            </w:r>
          </w:p>
          <w:p w14:paraId="70A9467E" w14:textId="77777777" w:rsidR="0070005B" w:rsidRPr="00B1625F" w:rsidRDefault="0070005B" w:rsidP="00126B64">
            <w:pPr>
              <w:tabs>
                <w:tab w:val="left" w:pos="314"/>
              </w:tabs>
              <w:autoSpaceDE w:val="0"/>
              <w:autoSpaceDN w:val="0"/>
              <w:adjustRightInd w:val="0"/>
              <w:spacing w:after="60"/>
              <w:ind w:left="314"/>
            </w:pPr>
            <w:r w:rsidRPr="00B1625F">
              <w:t>countryside based on sitting and design criteria for rural housing in statutory</w:t>
            </w:r>
          </w:p>
          <w:p w14:paraId="2902383A" w14:textId="77777777" w:rsidR="0070005B" w:rsidRPr="00B1625F" w:rsidRDefault="0070005B" w:rsidP="00126B64">
            <w:pPr>
              <w:tabs>
                <w:tab w:val="left" w:pos="314"/>
              </w:tabs>
              <w:autoSpaceDE w:val="0"/>
              <w:autoSpaceDN w:val="0"/>
              <w:adjustRightInd w:val="0"/>
              <w:spacing w:after="60"/>
              <w:ind w:left="314"/>
            </w:pPr>
            <w:r w:rsidRPr="00B1625F">
              <w:t>guidelines and plans;</w:t>
            </w:r>
          </w:p>
          <w:p w14:paraId="5533C4A3" w14:textId="77777777" w:rsidR="0070005B" w:rsidRPr="00B1625F" w:rsidRDefault="0070005B" w:rsidP="00126B64">
            <w:pPr>
              <w:tabs>
                <w:tab w:val="left" w:pos="314"/>
              </w:tabs>
              <w:autoSpaceDE w:val="0"/>
              <w:autoSpaceDN w:val="0"/>
              <w:adjustRightInd w:val="0"/>
              <w:spacing w:after="60"/>
              <w:ind w:left="314"/>
            </w:pPr>
            <w:r w:rsidRPr="00B1625F">
              <w:t>d. Provide for flexibility in zoning and density requirements to ensure that</w:t>
            </w:r>
          </w:p>
          <w:p w14:paraId="3E0B8A91" w14:textId="77777777" w:rsidR="0070005B" w:rsidRPr="00B1625F" w:rsidRDefault="0070005B" w:rsidP="00126B64">
            <w:pPr>
              <w:tabs>
                <w:tab w:val="left" w:pos="314"/>
              </w:tabs>
              <w:autoSpaceDE w:val="0"/>
              <w:autoSpaceDN w:val="0"/>
              <w:adjustRightInd w:val="0"/>
              <w:spacing w:after="60"/>
              <w:ind w:left="314"/>
            </w:pPr>
            <w:r w:rsidRPr="00B1625F">
              <w:t>rural villages provide attractive easily developed options for housing.</w:t>
            </w:r>
          </w:p>
        </w:tc>
      </w:tr>
      <w:tr w:rsidR="0070005B" w:rsidRPr="00B1625F" w14:paraId="7B048C82" w14:textId="77777777" w:rsidTr="00126B64">
        <w:tc>
          <w:tcPr>
            <w:tcW w:w="1413" w:type="dxa"/>
          </w:tcPr>
          <w:p w14:paraId="4713203C" w14:textId="77777777" w:rsidR="0070005B" w:rsidRPr="00B1625F" w:rsidRDefault="0070005B" w:rsidP="00126B64">
            <w:pPr>
              <w:autoSpaceDE w:val="0"/>
              <w:autoSpaceDN w:val="0"/>
              <w:adjustRightInd w:val="0"/>
              <w:spacing w:after="60"/>
            </w:pPr>
            <w:r w:rsidRPr="00B1625F">
              <w:t>150</w:t>
            </w:r>
          </w:p>
        </w:tc>
        <w:tc>
          <w:tcPr>
            <w:tcW w:w="7937" w:type="dxa"/>
          </w:tcPr>
          <w:p w14:paraId="43C86CD9" w14:textId="77777777" w:rsidR="0070005B" w:rsidRPr="00B1625F" w:rsidRDefault="0070005B" w:rsidP="00126B64">
            <w:pPr>
              <w:autoSpaceDE w:val="0"/>
              <w:autoSpaceDN w:val="0"/>
              <w:adjustRightInd w:val="0"/>
              <w:spacing w:after="60"/>
            </w:pPr>
            <w:r w:rsidRPr="00B1625F">
              <w:t xml:space="preserve">It is an objective to further develop a diverse base of smart economic specialisms across our rural Region, including innovation and diversification in agriculture (agri-Tech, food and beverage), the marine (ports, fisheries and the wider blue economy potential), forestry, peatlands, renewable energy, tourism (leverage the opportunities from the Wild Atlantic Way, Ireland’s Ancient East and Ireland’s Hidden Heartlands </w:t>
            </w:r>
            <w:r w:rsidRPr="00B1625F">
              <w:lastRenderedPageBreak/>
              <w:t>brands), social enterprise, circular economy, knowledge economy, global business services, fin-tech, specialised engineering, heritage, arts and culture, design and craft industries as dynamic divers for our rural economy</w:t>
            </w:r>
          </w:p>
        </w:tc>
      </w:tr>
      <w:tr w:rsidR="0070005B" w:rsidRPr="00B1625F" w14:paraId="3E5C1224" w14:textId="77777777" w:rsidTr="00126B64">
        <w:tc>
          <w:tcPr>
            <w:tcW w:w="1413" w:type="dxa"/>
          </w:tcPr>
          <w:p w14:paraId="788F4298" w14:textId="77777777" w:rsidR="0070005B" w:rsidRPr="00B1625F" w:rsidRDefault="0070005B" w:rsidP="00126B64">
            <w:pPr>
              <w:autoSpaceDE w:val="0"/>
              <w:autoSpaceDN w:val="0"/>
              <w:adjustRightInd w:val="0"/>
              <w:spacing w:after="60"/>
            </w:pPr>
            <w:bookmarkStart w:id="1" w:name="_Hlk88159396"/>
            <w:r w:rsidRPr="00B1625F">
              <w:lastRenderedPageBreak/>
              <w:t>191</w:t>
            </w:r>
          </w:p>
        </w:tc>
        <w:tc>
          <w:tcPr>
            <w:tcW w:w="7937" w:type="dxa"/>
          </w:tcPr>
          <w:p w14:paraId="2AFACCA9" w14:textId="77777777" w:rsidR="0070005B" w:rsidRPr="00B1625F" w:rsidRDefault="0070005B" w:rsidP="00126B64">
            <w:pPr>
              <w:autoSpaceDE w:val="0"/>
              <w:autoSpaceDN w:val="0"/>
              <w:adjustRightInd w:val="0"/>
              <w:spacing w:after="60"/>
            </w:pPr>
            <w:r w:rsidRPr="00B1625F">
              <w:t>It is an objective to develop a vibrant cultural and creative sector in the Region as a key enabler for enterprise growth, innovation, regeneration, place-making and community development, health and well-being and support measures under Culture 2025, Creative Ireland Strategy 2017-22 and the Action Plan for Rural Development.</w:t>
            </w:r>
          </w:p>
          <w:p w14:paraId="728A4A94" w14:textId="77777777" w:rsidR="0070005B" w:rsidRPr="00B1625F" w:rsidRDefault="0070005B" w:rsidP="00126B64">
            <w:pPr>
              <w:autoSpaceDE w:val="0"/>
              <w:autoSpaceDN w:val="0"/>
              <w:adjustRightInd w:val="0"/>
              <w:spacing w:after="60"/>
            </w:pPr>
            <w:r w:rsidRPr="00B1625F">
              <w:t>Local authorities and public agencies should support development of a network of community arts and cultural hubs.</w:t>
            </w:r>
          </w:p>
        </w:tc>
      </w:tr>
      <w:tr w:rsidR="0070005B" w:rsidRPr="00B1625F" w14:paraId="2380617A" w14:textId="77777777" w:rsidTr="00126B64">
        <w:tc>
          <w:tcPr>
            <w:tcW w:w="1413" w:type="dxa"/>
          </w:tcPr>
          <w:p w14:paraId="6D30CB03" w14:textId="77777777" w:rsidR="0070005B" w:rsidRPr="00B1625F" w:rsidRDefault="0070005B" w:rsidP="00126B64">
            <w:pPr>
              <w:autoSpaceDE w:val="0"/>
              <w:autoSpaceDN w:val="0"/>
              <w:adjustRightInd w:val="0"/>
              <w:spacing w:after="60"/>
            </w:pPr>
            <w:r w:rsidRPr="00B1625F">
              <w:t>195</w:t>
            </w:r>
          </w:p>
        </w:tc>
        <w:tc>
          <w:tcPr>
            <w:tcW w:w="7937" w:type="dxa"/>
          </w:tcPr>
          <w:p w14:paraId="03E92D6D" w14:textId="77777777" w:rsidR="0070005B" w:rsidRPr="00B1625F" w:rsidRDefault="0070005B" w:rsidP="00126B64">
            <w:pPr>
              <w:autoSpaceDE w:val="0"/>
              <w:autoSpaceDN w:val="0"/>
              <w:adjustRightInd w:val="0"/>
              <w:spacing w:after="60"/>
            </w:pPr>
            <w:r w:rsidRPr="00B1625F">
              <w:t>It is an objective to support designated lead organisations and other public bodies in the preparation of language plans as the key language planning framework for Gaeltacht development in each of the designated Language Planning Areas and Gaeltacht Service Towns. Lead organisations and other public bodies shall support communities in centralising the position of Irish in society and normalising use of Irish through the development of language plans.</w:t>
            </w:r>
          </w:p>
        </w:tc>
      </w:tr>
      <w:tr w:rsidR="0070005B" w:rsidRPr="00B1625F" w14:paraId="0C051879" w14:textId="77777777" w:rsidTr="00126B64">
        <w:tc>
          <w:tcPr>
            <w:tcW w:w="1413" w:type="dxa"/>
          </w:tcPr>
          <w:p w14:paraId="0F28459D" w14:textId="77777777" w:rsidR="0070005B" w:rsidRPr="00B1625F" w:rsidRDefault="0070005B" w:rsidP="00126B64">
            <w:pPr>
              <w:autoSpaceDE w:val="0"/>
              <w:autoSpaceDN w:val="0"/>
              <w:adjustRightInd w:val="0"/>
              <w:spacing w:after="60"/>
            </w:pPr>
            <w:r w:rsidRPr="00B1625F">
              <w:t>196</w:t>
            </w:r>
          </w:p>
        </w:tc>
        <w:tc>
          <w:tcPr>
            <w:tcW w:w="7937" w:type="dxa"/>
          </w:tcPr>
          <w:p w14:paraId="170345AB" w14:textId="77777777" w:rsidR="0070005B" w:rsidRPr="00B1625F" w:rsidRDefault="0070005B" w:rsidP="00126B64">
            <w:pPr>
              <w:autoSpaceDE w:val="0"/>
              <w:autoSpaceDN w:val="0"/>
              <w:adjustRightInd w:val="0"/>
              <w:spacing w:after="60"/>
            </w:pPr>
            <w:r w:rsidRPr="00B1625F">
              <w:t>It is an objective to support the development of a network of economic and social infrastructure to address the remote locations of the Gaeltacht, including:</w:t>
            </w:r>
          </w:p>
          <w:p w14:paraId="73947C59" w14:textId="77777777" w:rsidR="0070005B" w:rsidRPr="00B1625F" w:rsidRDefault="0070005B" w:rsidP="00126B64">
            <w:pPr>
              <w:autoSpaceDE w:val="0"/>
              <w:autoSpaceDN w:val="0"/>
              <w:adjustRightInd w:val="0"/>
              <w:spacing w:after="60"/>
              <w:ind w:left="598" w:hanging="142"/>
            </w:pPr>
            <w:r w:rsidRPr="00B1625F">
              <w:t>• The identification of Gaeltacht areas as economic loci and support for the role of Údaras na Gaeltachta in developing economic strengths and opportunities in the Gaeltacht and mechanisms to support access to employment and social enterprise;</w:t>
            </w:r>
          </w:p>
          <w:p w14:paraId="22734A42" w14:textId="77777777" w:rsidR="0070005B" w:rsidRPr="00B1625F" w:rsidRDefault="0070005B" w:rsidP="00126B64">
            <w:pPr>
              <w:autoSpaceDE w:val="0"/>
              <w:autoSpaceDN w:val="0"/>
              <w:adjustRightInd w:val="0"/>
              <w:spacing w:after="60"/>
              <w:ind w:left="598" w:hanging="142"/>
            </w:pPr>
            <w:r w:rsidRPr="00B1625F">
              <w:t>• The development of the Gaeltacht network of digital hubs;</w:t>
            </w:r>
          </w:p>
          <w:p w14:paraId="3BF49D6B" w14:textId="77777777" w:rsidR="0070005B" w:rsidRPr="00B1625F" w:rsidRDefault="0070005B" w:rsidP="00126B64">
            <w:pPr>
              <w:autoSpaceDE w:val="0"/>
              <w:autoSpaceDN w:val="0"/>
              <w:adjustRightInd w:val="0"/>
              <w:spacing w:after="60"/>
              <w:ind w:left="598" w:hanging="142"/>
            </w:pPr>
            <w:r w:rsidRPr="00B1625F">
              <w:t>• Support for the development and upgrading of regional enterprise infrastructure and accommodation for the Gaeltacht and provision of appropriately located zoned and serviced lands to support enterprise space;</w:t>
            </w:r>
          </w:p>
          <w:p w14:paraId="3247EABD" w14:textId="77777777" w:rsidR="0070005B" w:rsidRPr="00B1625F" w:rsidRDefault="0070005B" w:rsidP="00126B64">
            <w:pPr>
              <w:autoSpaceDE w:val="0"/>
              <w:autoSpaceDN w:val="0"/>
              <w:adjustRightInd w:val="0"/>
              <w:spacing w:after="60"/>
              <w:ind w:left="598" w:hanging="142"/>
            </w:pPr>
            <w:r w:rsidRPr="00B1625F">
              <w:t>• Local authorities should ensure that decision-making relating to the development of social and economic infrastructure including the development of communications and renewable energy are informed by an appropriate level of community consultation and environmental assessment.</w:t>
            </w:r>
          </w:p>
        </w:tc>
      </w:tr>
      <w:tr w:rsidR="0070005B" w:rsidRPr="00B1625F" w14:paraId="2877087D" w14:textId="77777777" w:rsidTr="00126B64">
        <w:tc>
          <w:tcPr>
            <w:tcW w:w="1413" w:type="dxa"/>
          </w:tcPr>
          <w:p w14:paraId="3A889C32" w14:textId="77777777" w:rsidR="0070005B" w:rsidRPr="00B1625F" w:rsidRDefault="0070005B" w:rsidP="00126B64">
            <w:pPr>
              <w:autoSpaceDE w:val="0"/>
              <w:autoSpaceDN w:val="0"/>
              <w:adjustRightInd w:val="0"/>
              <w:spacing w:after="60"/>
            </w:pPr>
            <w:r w:rsidRPr="00B1625F">
              <w:t>197</w:t>
            </w:r>
          </w:p>
        </w:tc>
        <w:tc>
          <w:tcPr>
            <w:tcW w:w="7937" w:type="dxa"/>
          </w:tcPr>
          <w:p w14:paraId="25DCF385" w14:textId="77777777" w:rsidR="0070005B" w:rsidRPr="00B1625F" w:rsidRDefault="0070005B" w:rsidP="00126B64">
            <w:pPr>
              <w:autoSpaceDE w:val="0"/>
              <w:autoSpaceDN w:val="0"/>
              <w:adjustRightInd w:val="0"/>
              <w:spacing w:after="60"/>
            </w:pPr>
            <w:r w:rsidRPr="00B1625F">
              <w:t>It is an objective to support the designation of suitable locations as Irish language Networks in recognition of community development work in the use of Irish in communities outside of the Gaeltacht.</w:t>
            </w:r>
          </w:p>
        </w:tc>
      </w:tr>
      <w:bookmarkEnd w:id="1"/>
    </w:tbl>
    <w:p w14:paraId="798D6EB6" w14:textId="77777777" w:rsidR="0070005B" w:rsidRPr="00B1625F" w:rsidRDefault="0070005B" w:rsidP="0070005B">
      <w:pPr>
        <w:autoSpaceDE w:val="0"/>
        <w:autoSpaceDN w:val="0"/>
        <w:adjustRightInd w:val="0"/>
        <w:spacing w:after="0" w:line="240" w:lineRule="auto"/>
      </w:pPr>
    </w:p>
    <w:p w14:paraId="41DD2B03" w14:textId="77777777" w:rsidR="0070005B" w:rsidRPr="00B1625F" w:rsidRDefault="0070005B" w:rsidP="0070005B"/>
    <w:p w14:paraId="5CC7E555" w14:textId="77777777" w:rsidR="0070005B" w:rsidRPr="00B1625F" w:rsidRDefault="0070005B" w:rsidP="0070005B"/>
    <w:p w14:paraId="1D892D86" w14:textId="77777777" w:rsidR="0070005B" w:rsidRDefault="0070005B">
      <w:pPr>
        <w:pStyle w:val="P68B1DB1-Normal1"/>
        <w:autoSpaceDE w:val="0"/>
        <w:autoSpaceDN w:val="0"/>
        <w:adjustRightInd w:val="0"/>
        <w:spacing w:after="0" w:line="240" w:lineRule="auto"/>
        <w:ind w:left="1440" w:hanging="1440"/>
      </w:pPr>
    </w:p>
    <w:p w14:paraId="7A6A3F73" w14:textId="77777777" w:rsidR="005D1F92" w:rsidRDefault="005D1F92">
      <w:pPr>
        <w:autoSpaceDE w:val="0"/>
        <w:autoSpaceDN w:val="0"/>
        <w:adjustRightInd w:val="0"/>
        <w:spacing w:after="0" w:line="240" w:lineRule="auto"/>
        <w:rPr>
          <w:sz w:val="6"/>
        </w:rPr>
      </w:pPr>
    </w:p>
    <w:sectPr w:rsidR="005D1F92">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768AA" w14:textId="77777777" w:rsidR="001365D5" w:rsidRDefault="001365D5">
      <w:pPr>
        <w:spacing w:after="0" w:line="240" w:lineRule="auto"/>
      </w:pPr>
      <w:r>
        <w:separator/>
      </w:r>
    </w:p>
  </w:endnote>
  <w:endnote w:type="continuationSeparator" w:id="0">
    <w:p w14:paraId="59A69484" w14:textId="77777777" w:rsidR="001365D5" w:rsidRDefault="00136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Regular">
    <w:altName w:val="Lat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53705"/>
      <w:docPartObj>
        <w:docPartGallery w:val="Page Numbers (Bottom of Page)"/>
        <w:docPartUnique/>
      </w:docPartObj>
    </w:sdtPr>
    <w:sdtEndPr>
      <w:rPr>
        <w:noProof/>
      </w:rPr>
    </w:sdtEndPr>
    <w:sdtContent>
      <w:p w14:paraId="17399EC1" w14:textId="07A45293" w:rsidR="005D1F92" w:rsidRDefault="0061370B">
        <w:pPr>
          <w:pStyle w:val="Footer"/>
          <w:jc w:val="center"/>
        </w:pPr>
        <w:r>
          <w:fldChar w:fldCharType="begin"/>
        </w:r>
        <w:r>
          <w:instrText xml:space="preserve"> PAGE   \* MERGEFORMAT </w:instrText>
        </w:r>
        <w:r>
          <w:fldChar w:fldCharType="separate"/>
        </w:r>
        <w:r>
          <w:t>4</w:t>
        </w:r>
        <w:r>
          <w:fldChar w:fldCharType="end"/>
        </w:r>
      </w:p>
    </w:sdtContent>
  </w:sdt>
  <w:p w14:paraId="42D9448F" w14:textId="77777777" w:rsidR="005D1F92" w:rsidRDefault="005D1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A5A66" w14:textId="77777777" w:rsidR="001365D5" w:rsidRDefault="001365D5">
      <w:pPr>
        <w:spacing w:after="0" w:line="240" w:lineRule="auto"/>
      </w:pPr>
      <w:r>
        <w:separator/>
      </w:r>
    </w:p>
  </w:footnote>
  <w:footnote w:type="continuationSeparator" w:id="0">
    <w:p w14:paraId="6EF1D61B" w14:textId="77777777" w:rsidR="001365D5" w:rsidRDefault="001365D5">
      <w:pPr>
        <w:spacing w:after="0" w:line="240" w:lineRule="auto"/>
      </w:pPr>
      <w:r>
        <w:continuationSeparator/>
      </w:r>
    </w:p>
  </w:footnote>
  <w:footnote w:id="1">
    <w:p w14:paraId="36249AE3" w14:textId="77777777" w:rsidR="00503B04" w:rsidRPr="00983A1E" w:rsidRDefault="00503B04" w:rsidP="00503B04">
      <w:pPr>
        <w:pStyle w:val="FootnoteText"/>
      </w:pPr>
      <w:r>
        <w:rPr>
          <w:rStyle w:val="FootnoteReference"/>
        </w:rPr>
        <w:footnoteRef/>
      </w:r>
      <w:r>
        <w:t xml:space="preserve"> GST: Gaeltacht Service Town</w:t>
      </w:r>
    </w:p>
  </w:footnote>
  <w:footnote w:id="2">
    <w:p w14:paraId="3556C84A" w14:textId="77777777" w:rsidR="00503B04" w:rsidRPr="00983A1E" w:rsidRDefault="00503B04" w:rsidP="00503B04">
      <w:pPr>
        <w:pStyle w:val="FootnoteText"/>
      </w:pPr>
      <w:r>
        <w:rPr>
          <w:rStyle w:val="FootnoteReference"/>
        </w:rPr>
        <w:footnoteRef/>
      </w:r>
      <w:r>
        <w:t xml:space="preserve"> LPA: Language Planning Area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465F"/>
    <w:multiLevelType w:val="hybridMultilevel"/>
    <w:tmpl w:val="D51C418E"/>
    <w:lvl w:ilvl="0" w:tplc="1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2C810F1"/>
    <w:multiLevelType w:val="hybridMultilevel"/>
    <w:tmpl w:val="38824C86"/>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17E65"/>
    <w:multiLevelType w:val="hybridMultilevel"/>
    <w:tmpl w:val="82CA18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9A4783E"/>
    <w:multiLevelType w:val="hybridMultilevel"/>
    <w:tmpl w:val="64929A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63E7E63"/>
    <w:multiLevelType w:val="hybridMultilevel"/>
    <w:tmpl w:val="F2FA2A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FCF"/>
    <w:rsid w:val="000027CF"/>
    <w:rsid w:val="0002216B"/>
    <w:rsid w:val="0002264E"/>
    <w:rsid w:val="0008721B"/>
    <w:rsid w:val="000A55E9"/>
    <w:rsid w:val="000B7E24"/>
    <w:rsid w:val="000C49F6"/>
    <w:rsid w:val="000C78FC"/>
    <w:rsid w:val="000F3E27"/>
    <w:rsid w:val="00110E46"/>
    <w:rsid w:val="001113F5"/>
    <w:rsid w:val="00132118"/>
    <w:rsid w:val="001365D5"/>
    <w:rsid w:val="00182502"/>
    <w:rsid w:val="0018791E"/>
    <w:rsid w:val="001978C9"/>
    <w:rsid w:val="00201C17"/>
    <w:rsid w:val="00213686"/>
    <w:rsid w:val="00250F95"/>
    <w:rsid w:val="002542DD"/>
    <w:rsid w:val="00266002"/>
    <w:rsid w:val="002719EA"/>
    <w:rsid w:val="0029391C"/>
    <w:rsid w:val="002A79B1"/>
    <w:rsid w:val="002F4D26"/>
    <w:rsid w:val="00305680"/>
    <w:rsid w:val="00317A04"/>
    <w:rsid w:val="00324020"/>
    <w:rsid w:val="0032634B"/>
    <w:rsid w:val="00347A03"/>
    <w:rsid w:val="00366441"/>
    <w:rsid w:val="00375AA1"/>
    <w:rsid w:val="00381AC8"/>
    <w:rsid w:val="00391464"/>
    <w:rsid w:val="003A09B8"/>
    <w:rsid w:val="00403848"/>
    <w:rsid w:val="00427A13"/>
    <w:rsid w:val="00431F86"/>
    <w:rsid w:val="00454E6A"/>
    <w:rsid w:val="0047174C"/>
    <w:rsid w:val="004B3A7B"/>
    <w:rsid w:val="004E7917"/>
    <w:rsid w:val="00502E87"/>
    <w:rsid w:val="00503B04"/>
    <w:rsid w:val="00523315"/>
    <w:rsid w:val="00527A3D"/>
    <w:rsid w:val="005606CD"/>
    <w:rsid w:val="00561A4A"/>
    <w:rsid w:val="0056634C"/>
    <w:rsid w:val="00587D0A"/>
    <w:rsid w:val="005C18D7"/>
    <w:rsid w:val="005C3521"/>
    <w:rsid w:val="005C481F"/>
    <w:rsid w:val="005D1F92"/>
    <w:rsid w:val="005E0283"/>
    <w:rsid w:val="005E28A7"/>
    <w:rsid w:val="005F635E"/>
    <w:rsid w:val="005F66CD"/>
    <w:rsid w:val="0060271F"/>
    <w:rsid w:val="0061263E"/>
    <w:rsid w:val="0061370B"/>
    <w:rsid w:val="00615ED1"/>
    <w:rsid w:val="0063715F"/>
    <w:rsid w:val="00657DE4"/>
    <w:rsid w:val="006645E3"/>
    <w:rsid w:val="00681F95"/>
    <w:rsid w:val="00682BF0"/>
    <w:rsid w:val="0070005B"/>
    <w:rsid w:val="007213B6"/>
    <w:rsid w:val="007409D0"/>
    <w:rsid w:val="007506FD"/>
    <w:rsid w:val="00761826"/>
    <w:rsid w:val="007819B1"/>
    <w:rsid w:val="00784DBE"/>
    <w:rsid w:val="007907C4"/>
    <w:rsid w:val="007937C5"/>
    <w:rsid w:val="007D2D10"/>
    <w:rsid w:val="007E71DE"/>
    <w:rsid w:val="00826C8A"/>
    <w:rsid w:val="00850EFF"/>
    <w:rsid w:val="008535C7"/>
    <w:rsid w:val="008E1180"/>
    <w:rsid w:val="008E7E05"/>
    <w:rsid w:val="008F4C24"/>
    <w:rsid w:val="00915031"/>
    <w:rsid w:val="00983A1E"/>
    <w:rsid w:val="009A550A"/>
    <w:rsid w:val="009A64A2"/>
    <w:rsid w:val="009E3155"/>
    <w:rsid w:val="009E3AA1"/>
    <w:rsid w:val="009F21FE"/>
    <w:rsid w:val="00A00A7D"/>
    <w:rsid w:val="00A12FAC"/>
    <w:rsid w:val="00A25832"/>
    <w:rsid w:val="00A5732B"/>
    <w:rsid w:val="00A8570E"/>
    <w:rsid w:val="00A9631B"/>
    <w:rsid w:val="00B1625F"/>
    <w:rsid w:val="00B22DFE"/>
    <w:rsid w:val="00B27D89"/>
    <w:rsid w:val="00B54431"/>
    <w:rsid w:val="00B56EEB"/>
    <w:rsid w:val="00BC429A"/>
    <w:rsid w:val="00C106EA"/>
    <w:rsid w:val="00C1256E"/>
    <w:rsid w:val="00C57CCD"/>
    <w:rsid w:val="00C64FC5"/>
    <w:rsid w:val="00C77A03"/>
    <w:rsid w:val="00CA2365"/>
    <w:rsid w:val="00CF68E9"/>
    <w:rsid w:val="00D07F19"/>
    <w:rsid w:val="00D22871"/>
    <w:rsid w:val="00D36501"/>
    <w:rsid w:val="00D538EA"/>
    <w:rsid w:val="00D93302"/>
    <w:rsid w:val="00DB76A3"/>
    <w:rsid w:val="00DC6A96"/>
    <w:rsid w:val="00DE6269"/>
    <w:rsid w:val="00DF1783"/>
    <w:rsid w:val="00EB1FCF"/>
    <w:rsid w:val="00ED306D"/>
    <w:rsid w:val="00ED4CA1"/>
    <w:rsid w:val="00F00AA5"/>
    <w:rsid w:val="00F33978"/>
    <w:rsid w:val="00F4425B"/>
    <w:rsid w:val="00F75171"/>
    <w:rsid w:val="00F9050F"/>
    <w:rsid w:val="00FA5ACF"/>
    <w:rsid w:val="00FB5CB9"/>
    <w:rsid w:val="00FC47B2"/>
    <w:rsid w:val="00FD663C"/>
    <w:rsid w:val="00FD7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63BD9"/>
  <w15:chartTrackingRefBased/>
  <w15:docId w15:val="{6F53CC3D-3B5E-4A8D-BC04-24808B42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306D"/>
    <w:pPr>
      <w:keepNext/>
      <w:keepLines/>
      <w:spacing w:before="240" w:after="0"/>
      <w:outlineLvl w:val="0"/>
    </w:pPr>
    <w:rPr>
      <w:rFonts w:asciiTheme="majorHAnsi" w:eastAsiaTheme="majorEastAsia" w:hAnsiTheme="majorHAnsi" w:cstheme="majorBidi"/>
      <w:color w:val="365F91"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1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550A"/>
    <w:pPr>
      <w:ind w:left="720"/>
      <w:contextualSpacing/>
    </w:pPr>
  </w:style>
  <w:style w:type="paragraph" w:styleId="Header">
    <w:name w:val="header"/>
    <w:basedOn w:val="Normal"/>
    <w:link w:val="HeaderChar"/>
    <w:uiPriority w:val="99"/>
    <w:unhideWhenUsed/>
    <w:rsid w:val="00C12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56E"/>
  </w:style>
  <w:style w:type="paragraph" w:styleId="Footer">
    <w:name w:val="footer"/>
    <w:basedOn w:val="Normal"/>
    <w:link w:val="FooterChar"/>
    <w:uiPriority w:val="99"/>
    <w:unhideWhenUsed/>
    <w:rsid w:val="00C12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56E"/>
  </w:style>
  <w:style w:type="paragraph" w:styleId="FootnoteText">
    <w:name w:val="footnote text"/>
    <w:basedOn w:val="Normal"/>
    <w:link w:val="FootnoteTextChar"/>
    <w:uiPriority w:val="99"/>
    <w:semiHidden/>
    <w:unhideWhenUsed/>
    <w:rsid w:val="00983A1E"/>
    <w:pPr>
      <w:spacing w:after="0" w:line="240" w:lineRule="auto"/>
    </w:pPr>
    <w:rPr>
      <w:sz w:val="20"/>
    </w:rPr>
  </w:style>
  <w:style w:type="character" w:customStyle="1" w:styleId="FootnoteTextChar">
    <w:name w:val="Footnote Text Char"/>
    <w:basedOn w:val="DefaultParagraphFont"/>
    <w:link w:val="FootnoteText"/>
    <w:uiPriority w:val="99"/>
    <w:semiHidden/>
    <w:rsid w:val="00983A1E"/>
    <w:rPr>
      <w:sz w:val="20"/>
    </w:rPr>
  </w:style>
  <w:style w:type="character" w:styleId="FootnoteReference">
    <w:name w:val="footnote reference"/>
    <w:basedOn w:val="DefaultParagraphFont"/>
    <w:uiPriority w:val="99"/>
    <w:semiHidden/>
    <w:unhideWhenUsed/>
    <w:rsid w:val="00983A1E"/>
    <w:rPr>
      <w:vertAlign w:val="superscript"/>
    </w:rPr>
  </w:style>
  <w:style w:type="character" w:customStyle="1" w:styleId="Heading1Char">
    <w:name w:val="Heading 1 Char"/>
    <w:basedOn w:val="DefaultParagraphFont"/>
    <w:link w:val="Heading1"/>
    <w:uiPriority w:val="9"/>
    <w:rsid w:val="00ED306D"/>
    <w:rPr>
      <w:rFonts w:asciiTheme="majorHAnsi" w:eastAsiaTheme="majorEastAsia" w:hAnsiTheme="majorHAnsi" w:cstheme="majorBidi"/>
      <w:color w:val="365F91" w:themeColor="accent1" w:themeShade="BF"/>
      <w:sz w:val="32"/>
    </w:rPr>
  </w:style>
  <w:style w:type="paragraph" w:customStyle="1" w:styleId="P68B1DB1-Normal1">
    <w:name w:val="P68B1DB1-Normal1"/>
    <w:basedOn w:val="Normal"/>
    <w:rPr>
      <w:b/>
    </w:rPr>
  </w:style>
  <w:style w:type="paragraph" w:customStyle="1" w:styleId="P68B1DB1-Normal2">
    <w:name w:val="P68B1DB1-Normal2"/>
    <w:basedOn w:val="Normal"/>
    <w:rPr>
      <w:b/>
      <w:i/>
    </w:rPr>
  </w:style>
  <w:style w:type="paragraph" w:customStyle="1" w:styleId="P68B1DB1-Normal3">
    <w:name w:val="P68B1DB1-Normal3"/>
    <w:basedOn w:val="Normal"/>
    <w:rPr>
      <w:b/>
      <w:sz w:val="24"/>
    </w:rPr>
  </w:style>
  <w:style w:type="paragraph" w:customStyle="1" w:styleId="P68B1DB1-Normal4">
    <w:name w:val="P68B1DB1-Normal4"/>
    <w:basedOn w:val="Normal"/>
    <w:rPr>
      <w:rFonts w:ascii="Lato-Regular" w:hAnsi="Lato-Regular" w:cs="Lato-Regula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1244">
      <w:bodyDiv w:val="1"/>
      <w:marLeft w:val="0"/>
      <w:marRight w:val="0"/>
      <w:marTop w:val="0"/>
      <w:marBottom w:val="0"/>
      <w:divBdr>
        <w:top w:val="none" w:sz="0" w:space="0" w:color="auto"/>
        <w:left w:val="none" w:sz="0" w:space="0" w:color="auto"/>
        <w:bottom w:val="none" w:sz="0" w:space="0" w:color="auto"/>
        <w:right w:val="none" w:sz="0" w:space="0" w:color="auto"/>
      </w:divBdr>
    </w:div>
    <w:div w:id="567229849">
      <w:bodyDiv w:val="1"/>
      <w:marLeft w:val="0"/>
      <w:marRight w:val="0"/>
      <w:marTop w:val="0"/>
      <w:marBottom w:val="0"/>
      <w:divBdr>
        <w:top w:val="none" w:sz="0" w:space="0" w:color="auto"/>
        <w:left w:val="none" w:sz="0" w:space="0" w:color="auto"/>
        <w:bottom w:val="none" w:sz="0" w:space="0" w:color="auto"/>
        <w:right w:val="none" w:sz="0" w:space="0" w:color="auto"/>
      </w:divBdr>
    </w:div>
    <w:div w:id="186556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ADDEC-C186-4791-970A-30CE7AB3E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11</Pages>
  <Words>4490</Words>
  <Characters>25593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O'Keeffe</dc:creator>
  <cp:keywords/>
  <dc:description/>
  <cp:lastModifiedBy>Caitlín Breathnach</cp:lastModifiedBy>
  <cp:revision>15</cp:revision>
  <dcterms:created xsi:type="dcterms:W3CDTF">2022-02-21T15:42:00Z</dcterms:created>
  <dcterms:modified xsi:type="dcterms:W3CDTF">2022-02-22T09:46:00Z</dcterms:modified>
</cp:coreProperties>
</file>